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F1C" w:rsidRPr="00D10E70" w:rsidRDefault="00982244" w:rsidP="00982244">
      <w:pPr>
        <w:spacing w:before="120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 w:rsidRPr="00D10E70">
        <w:rPr>
          <w:rFonts w:ascii="Times New Roman" w:hAnsi="Times New Roman"/>
          <w:b/>
          <w:sz w:val="28"/>
          <w:szCs w:val="28"/>
        </w:rPr>
        <w:t>Информация о результатах проведения контрольного мероприятия</w:t>
      </w:r>
      <w:r w:rsidRPr="00D10E70">
        <w:rPr>
          <w:rFonts w:ascii="Times New Roman" w:hAnsi="Times New Roman"/>
          <w:sz w:val="28"/>
          <w:szCs w:val="28"/>
        </w:rPr>
        <w:t xml:space="preserve">  </w:t>
      </w:r>
      <w:r w:rsidR="003D7F1C" w:rsidRPr="00D10E7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E22D1" w:rsidRPr="00D10E70">
        <w:rPr>
          <w:rFonts w:ascii="Times New Roman" w:hAnsi="Times New Roman" w:cs="Times New Roman"/>
          <w:b/>
          <w:sz w:val="28"/>
          <w:szCs w:val="28"/>
        </w:rPr>
        <w:t xml:space="preserve">Проверка финансово-хозяйственной деятельности </w:t>
      </w:r>
      <w:r w:rsidRPr="00D10E70">
        <w:rPr>
          <w:rFonts w:ascii="Times New Roman" w:hAnsi="Times New Roman" w:cs="Times New Roman"/>
          <w:b/>
          <w:sz w:val="28"/>
          <w:szCs w:val="28"/>
        </w:rPr>
        <w:br/>
      </w:r>
      <w:r w:rsidR="00EE22D1" w:rsidRPr="00D10E70">
        <w:rPr>
          <w:rFonts w:ascii="Times New Roman" w:hAnsi="Times New Roman" w:cs="Times New Roman"/>
          <w:b/>
          <w:sz w:val="28"/>
          <w:szCs w:val="28"/>
        </w:rPr>
        <w:t>МБУ</w:t>
      </w:r>
      <w:r w:rsidR="00AF70A0" w:rsidRPr="00D10E70">
        <w:rPr>
          <w:rFonts w:ascii="Times New Roman" w:hAnsi="Times New Roman" w:cs="Times New Roman"/>
          <w:b/>
          <w:sz w:val="28"/>
          <w:szCs w:val="28"/>
        </w:rPr>
        <w:t>К</w:t>
      </w:r>
      <w:r w:rsidR="00EE22D1" w:rsidRPr="00D10E7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F70A0" w:rsidRPr="00D10E70">
        <w:rPr>
          <w:rFonts w:ascii="Times New Roman" w:hAnsi="Times New Roman" w:cs="Times New Roman"/>
          <w:b/>
          <w:sz w:val="28"/>
          <w:szCs w:val="28"/>
        </w:rPr>
        <w:t>Дворец культуры химиков</w:t>
      </w:r>
      <w:r w:rsidR="00EE22D1" w:rsidRPr="00D10E70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AF70A0" w:rsidRPr="00D10E70">
        <w:rPr>
          <w:rFonts w:ascii="Times New Roman" w:hAnsi="Times New Roman" w:cs="Times New Roman"/>
          <w:b/>
          <w:sz w:val="28"/>
          <w:szCs w:val="28"/>
        </w:rPr>
        <w:t>в 2018-</w:t>
      </w:r>
      <w:r w:rsidR="00EE22D1" w:rsidRPr="00D10E70">
        <w:rPr>
          <w:rFonts w:ascii="Times New Roman" w:hAnsi="Times New Roman" w:cs="Times New Roman"/>
          <w:b/>
          <w:sz w:val="28"/>
          <w:szCs w:val="28"/>
        </w:rPr>
        <w:t>2019 г</w:t>
      </w:r>
      <w:r w:rsidR="00AF70A0" w:rsidRPr="00D10E70">
        <w:rPr>
          <w:rFonts w:ascii="Times New Roman" w:hAnsi="Times New Roman" w:cs="Times New Roman"/>
          <w:b/>
          <w:sz w:val="28"/>
          <w:szCs w:val="28"/>
        </w:rPr>
        <w:t>г</w:t>
      </w:r>
      <w:r w:rsidR="00EE22D1" w:rsidRPr="00D10E70">
        <w:rPr>
          <w:rFonts w:ascii="Times New Roman" w:hAnsi="Times New Roman" w:cs="Times New Roman"/>
          <w:b/>
          <w:sz w:val="28"/>
          <w:szCs w:val="28"/>
        </w:rPr>
        <w:t>.</w:t>
      </w:r>
      <w:r w:rsidRPr="00D10E70">
        <w:rPr>
          <w:rFonts w:ascii="Times New Roman" w:hAnsi="Times New Roman" w:cs="Times New Roman"/>
          <w:b/>
          <w:sz w:val="28"/>
          <w:szCs w:val="28"/>
        </w:rPr>
        <w:t>»</w:t>
      </w:r>
    </w:p>
    <w:p w:rsidR="00DF6819" w:rsidRPr="00D10E70" w:rsidRDefault="00DF6819" w:rsidP="00DF6819">
      <w:pPr>
        <w:suppressAutoHyphens/>
        <w:autoSpaceDE w:val="0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10E70">
        <w:rPr>
          <w:rFonts w:ascii="Times New Roman" w:hAnsi="Times New Roman" w:cs="Times New Roman"/>
          <w:b/>
          <w:sz w:val="28"/>
          <w:szCs w:val="28"/>
        </w:rPr>
        <w:t xml:space="preserve">Основание </w:t>
      </w:r>
      <w:r w:rsidRPr="00D10E70">
        <w:rPr>
          <w:rFonts w:ascii="Times New Roman" w:eastAsiaTheme="minorHAnsi" w:hAnsi="Times New Roman" w:cs="Times New Roman"/>
          <w:b/>
          <w:sz w:val="28"/>
          <w:szCs w:val="28"/>
        </w:rPr>
        <w:t>проведения контрольного мероприятия</w:t>
      </w:r>
      <w:r w:rsidRPr="00D10E70">
        <w:rPr>
          <w:rFonts w:ascii="Times New Roman" w:eastAsiaTheme="minorHAnsi" w:hAnsi="Times New Roman" w:cs="Times New Roman"/>
          <w:sz w:val="28"/>
          <w:szCs w:val="28"/>
        </w:rPr>
        <w:t xml:space="preserve">: </w:t>
      </w:r>
      <w:r w:rsidRPr="00D10E70">
        <w:rPr>
          <w:rFonts w:ascii="Times New Roman" w:hAnsi="Times New Roman" w:cs="Times New Roman"/>
          <w:sz w:val="28"/>
          <w:szCs w:val="28"/>
        </w:rPr>
        <w:t xml:space="preserve">Положение о контрольно-счетной палате города Дзержинска, утвержденное решением городской Думы города Дзержинска от 28.06.2018 № 528, пункт 4 Плана работы контрольно-счетной палаты города Дзержинска на 2020 год, утверждённого распоряжением председателя контрольно-счётной палаты города Дзержинска от 26.12.2019 № 61, </w:t>
      </w:r>
      <w:r w:rsidRPr="00D10E70">
        <w:rPr>
          <w:rFonts w:ascii="Times New Roman" w:hAnsi="Times New Roman" w:cs="Times New Roman"/>
          <w:snapToGrid w:val="0"/>
          <w:sz w:val="28"/>
          <w:szCs w:val="28"/>
        </w:rPr>
        <w:t>распоряжение председателя контрольно-счетной палаты города Дзержинска от 13.02.2020</w:t>
      </w:r>
      <w:r w:rsidRPr="00D10E70">
        <w:rPr>
          <w:rFonts w:ascii="Times New Roman" w:hAnsi="Times New Roman" w:cs="Times New Roman"/>
          <w:sz w:val="28"/>
          <w:szCs w:val="28"/>
          <w:lang w:eastAsia="ar-SA"/>
        </w:rPr>
        <w:t xml:space="preserve"> № 12.</w:t>
      </w:r>
    </w:p>
    <w:p w:rsidR="003D7F1C" w:rsidRPr="00D10E70" w:rsidRDefault="003D7F1C" w:rsidP="00DF6819">
      <w:pPr>
        <w:pStyle w:val="Default"/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E70">
        <w:rPr>
          <w:rFonts w:ascii="Times New Roman" w:hAnsi="Times New Roman" w:cs="Times New Roman"/>
          <w:b/>
          <w:bCs/>
          <w:sz w:val="28"/>
          <w:szCs w:val="28"/>
        </w:rPr>
        <w:t xml:space="preserve">Объект контрольного мероприятия: </w:t>
      </w:r>
      <w:r w:rsidR="00C01CB0" w:rsidRPr="00D10E70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«Дворец культуры химиков»</w:t>
      </w:r>
      <w:r w:rsidR="00EE22D1" w:rsidRPr="00D10E70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C01CB0" w:rsidRPr="00D10E70">
        <w:rPr>
          <w:rFonts w:ascii="Times New Roman" w:hAnsi="Times New Roman" w:cs="Times New Roman"/>
          <w:sz w:val="28"/>
          <w:szCs w:val="28"/>
        </w:rPr>
        <w:t>МБУК «ДКХ»</w:t>
      </w:r>
      <w:r w:rsidR="00EE22D1" w:rsidRPr="00D10E70">
        <w:rPr>
          <w:rFonts w:ascii="Times New Roman" w:hAnsi="Times New Roman" w:cs="Times New Roman"/>
          <w:sz w:val="28"/>
          <w:szCs w:val="28"/>
        </w:rPr>
        <w:t>).</w:t>
      </w:r>
    </w:p>
    <w:p w:rsidR="00DF6819" w:rsidRPr="00D10E70" w:rsidRDefault="00DF6819" w:rsidP="00DF6819">
      <w:pPr>
        <w:suppressAutoHyphens/>
        <w:spacing w:before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E70">
        <w:rPr>
          <w:rFonts w:ascii="Times New Roman" w:hAnsi="Times New Roman" w:cs="Times New Roman"/>
          <w:b/>
          <w:sz w:val="28"/>
          <w:szCs w:val="28"/>
        </w:rPr>
        <w:t>Предмет контрольного мероприятия:</w:t>
      </w:r>
      <w:r w:rsidRPr="00D10E70">
        <w:rPr>
          <w:rFonts w:ascii="Times New Roman" w:hAnsi="Times New Roman" w:cs="Times New Roman"/>
          <w:sz w:val="28"/>
          <w:szCs w:val="28"/>
        </w:rPr>
        <w:t xml:space="preserve"> финансово-хозяйственная деятельность МБУК «ДКХ».</w:t>
      </w:r>
    </w:p>
    <w:p w:rsidR="00DF6819" w:rsidRPr="00D10E70" w:rsidRDefault="00DF6819" w:rsidP="00DF6819">
      <w:pPr>
        <w:suppressAutoHyphens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E70">
        <w:rPr>
          <w:rFonts w:ascii="Times New Roman" w:hAnsi="Times New Roman" w:cs="Times New Roman"/>
          <w:b/>
          <w:sz w:val="28"/>
          <w:szCs w:val="28"/>
        </w:rPr>
        <w:t>Проверяемый период деятельности:</w:t>
      </w:r>
      <w:r w:rsidRPr="00D10E70">
        <w:rPr>
          <w:rFonts w:ascii="Times New Roman" w:hAnsi="Times New Roman" w:cs="Times New Roman"/>
          <w:sz w:val="28"/>
          <w:szCs w:val="28"/>
        </w:rPr>
        <w:t xml:space="preserve"> 2018 -2019 гг.</w:t>
      </w:r>
    </w:p>
    <w:p w:rsidR="00DF6819" w:rsidRPr="00D10E70" w:rsidRDefault="00DF6819" w:rsidP="00DF6819">
      <w:pPr>
        <w:suppressAutoHyphens/>
        <w:spacing w:before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E70">
        <w:rPr>
          <w:rFonts w:ascii="Times New Roman" w:hAnsi="Times New Roman" w:cs="Times New Roman"/>
          <w:b/>
          <w:sz w:val="28"/>
          <w:szCs w:val="28"/>
        </w:rPr>
        <w:t xml:space="preserve">Цель контрольного мероприятия: </w:t>
      </w:r>
      <w:r w:rsidRPr="00D10E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анализ </w:t>
      </w:r>
      <w:r w:rsidRPr="00D10E70">
        <w:rPr>
          <w:rFonts w:ascii="Times New Roman" w:hAnsi="Times New Roman" w:cs="Times New Roman"/>
          <w:sz w:val="28"/>
          <w:szCs w:val="28"/>
        </w:rPr>
        <w:t xml:space="preserve">финансово-хозяйственной деятельности МБУК «ДКХ», определение законности, эффективности и целевого использования предоставленных из городского бюджета средств на его </w:t>
      </w:r>
      <w:r w:rsidRPr="00D10E70">
        <w:rPr>
          <w:rFonts w:ascii="Times New Roman" w:hAnsi="Times New Roman" w:cs="Times New Roman"/>
          <w:sz w:val="28"/>
          <w:szCs w:val="28"/>
          <w:shd w:val="clear" w:color="auto" w:fill="FFFFFF"/>
        </w:rPr>
        <w:t>функционирование.</w:t>
      </w:r>
    </w:p>
    <w:p w:rsidR="00DF6819" w:rsidRPr="00D10E70" w:rsidRDefault="00DF6819" w:rsidP="00DF6819">
      <w:pPr>
        <w:spacing w:before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E70">
        <w:rPr>
          <w:rFonts w:ascii="Times New Roman" w:eastAsia="Calibri" w:hAnsi="Times New Roman" w:cs="Times New Roman"/>
          <w:b/>
          <w:sz w:val="28"/>
          <w:szCs w:val="28"/>
        </w:rPr>
        <w:t>Метод проведения проверки</w:t>
      </w:r>
      <w:r w:rsidRPr="00D10E70">
        <w:rPr>
          <w:rFonts w:ascii="Times New Roman" w:eastAsia="Calibri" w:hAnsi="Times New Roman" w:cs="Times New Roman"/>
          <w:sz w:val="28"/>
          <w:szCs w:val="28"/>
        </w:rPr>
        <w:t>: выборочная проверка данных, содержащихся в документах, предоставленных инспектору аппарата контрольно-счетной палаты города Дзержинска.</w:t>
      </w:r>
    </w:p>
    <w:p w:rsidR="00DF6819" w:rsidRPr="00D10E70" w:rsidRDefault="00DF6819" w:rsidP="000D1FF5">
      <w:pPr>
        <w:pStyle w:val="Default"/>
        <w:spacing w:before="120" w:line="276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3D7F1C" w:rsidRPr="00D10E70" w:rsidRDefault="003D7F1C" w:rsidP="000D1FF5">
      <w:pPr>
        <w:pStyle w:val="Default"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E70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Результаты контрольного мероприятия: </w:t>
      </w:r>
    </w:p>
    <w:p w:rsidR="004B40A3" w:rsidRPr="00D10E70" w:rsidRDefault="004B40A3" w:rsidP="004B40A3">
      <w:pPr>
        <w:pStyle w:val="a3"/>
        <w:numPr>
          <w:ilvl w:val="3"/>
          <w:numId w:val="7"/>
        </w:numPr>
        <w:tabs>
          <w:tab w:val="left" w:pos="1134"/>
        </w:tabs>
        <w:spacing w:before="12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E70">
        <w:rPr>
          <w:rFonts w:ascii="Times New Roman" w:hAnsi="Times New Roman" w:cs="Times New Roman"/>
          <w:sz w:val="28"/>
          <w:szCs w:val="28"/>
        </w:rPr>
        <w:t>Количество клубных формирований, утвержденное в муниципальном задании на 2018 год от 01.10.2018 (22 единицы) на 69,9% меньше, чем количество клубных формирований, утвержденное в муниципальном задании от 29.12.2017 (73 единицы</w:t>
      </w:r>
      <w:r w:rsidR="00C25E39">
        <w:rPr>
          <w:rFonts w:ascii="Times New Roman" w:hAnsi="Times New Roman" w:cs="Times New Roman"/>
          <w:sz w:val="28"/>
          <w:szCs w:val="28"/>
        </w:rPr>
        <w:t>)</w:t>
      </w:r>
      <w:r w:rsidRPr="00D10E7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;</w:t>
      </w:r>
    </w:p>
    <w:p w:rsidR="004B40A3" w:rsidRPr="00D10E70" w:rsidRDefault="004B40A3" w:rsidP="004B40A3">
      <w:pPr>
        <w:pStyle w:val="a3"/>
        <w:numPr>
          <w:ilvl w:val="3"/>
          <w:numId w:val="7"/>
        </w:numPr>
        <w:tabs>
          <w:tab w:val="left" w:pos="1134"/>
        </w:tabs>
        <w:autoSpaceDE w:val="0"/>
        <w:autoSpaceDN w:val="0"/>
        <w:adjustRightInd w:val="0"/>
        <w:spacing w:before="120" w:after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0E70">
        <w:rPr>
          <w:rFonts w:ascii="Times New Roman" w:eastAsiaTheme="minorHAnsi" w:hAnsi="Times New Roman" w:cs="Times New Roman"/>
          <w:sz w:val="28"/>
          <w:szCs w:val="28"/>
          <w:lang w:eastAsia="en-US"/>
        </w:rPr>
        <w:t>В нарушение приказ</w:t>
      </w:r>
      <w:r w:rsidR="00DF50FC" w:rsidRPr="00D10E70">
        <w:rPr>
          <w:rFonts w:ascii="Times New Roman" w:eastAsiaTheme="minorHAnsi" w:hAnsi="Times New Roman" w:cs="Times New Roman"/>
          <w:sz w:val="28"/>
          <w:szCs w:val="28"/>
          <w:lang w:eastAsia="en-US"/>
        </w:rPr>
        <w:t>а Минфина России от 28.07.2010 №</w:t>
      </w:r>
      <w:r w:rsidRPr="00D10E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81н «О требованиях к плану финансово-хозяйственной деятельности государственного (муниципального) учреждения» (действовавшего в проверяемом периоде) при направлении в 2019 году </w:t>
      </w:r>
      <w:r w:rsidR="00DF50FC" w:rsidRPr="00D10E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 </w:t>
      </w:r>
      <w:r w:rsidRPr="00D10E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дополнений к соглашениям о предоставлении субсидий на выполнение муниципального задания и заключении </w:t>
      </w:r>
      <w:r w:rsidR="007E1587" w:rsidRPr="00D10E70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течени</w:t>
      </w:r>
      <w:proofErr w:type="gramStart"/>
      <w:r w:rsidR="007E1587" w:rsidRPr="00D10E70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proofErr w:type="gramEnd"/>
      <w:r w:rsidRPr="00D10E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 </w:t>
      </w:r>
      <w:r w:rsidR="00DF50FC" w:rsidRPr="00D10E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 </w:t>
      </w:r>
      <w:r w:rsidRPr="00D10E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соглашений на иные цели изменения в ПФХД были внесены только </w:t>
      </w:r>
      <w:r w:rsidR="00DF50FC" w:rsidRPr="00D10E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 раза – </w:t>
      </w:r>
      <w:r w:rsidRPr="00D10E70">
        <w:rPr>
          <w:rFonts w:ascii="Times New Roman" w:eastAsiaTheme="minorHAnsi" w:hAnsi="Times New Roman" w:cs="Times New Roman"/>
          <w:sz w:val="28"/>
          <w:szCs w:val="28"/>
          <w:lang w:eastAsia="en-US"/>
        </w:rPr>
        <w:t>от 29.03.2019 и от 31.12.2019;</w:t>
      </w:r>
    </w:p>
    <w:p w:rsidR="004B40A3" w:rsidRPr="00D10E70" w:rsidRDefault="004B40A3" w:rsidP="004B40A3">
      <w:pPr>
        <w:pStyle w:val="2"/>
        <w:numPr>
          <w:ilvl w:val="3"/>
          <w:numId w:val="7"/>
        </w:numPr>
        <w:tabs>
          <w:tab w:val="left" w:pos="1134"/>
        </w:tabs>
        <w:autoSpaceDE w:val="0"/>
        <w:autoSpaceDN w:val="0"/>
        <w:adjustRightInd w:val="0"/>
        <w:spacing w:before="120" w:after="0" w:line="276" w:lineRule="auto"/>
        <w:ind w:left="0" w:firstLine="709"/>
        <w:jc w:val="both"/>
        <w:rPr>
          <w:sz w:val="28"/>
          <w:szCs w:val="28"/>
        </w:rPr>
      </w:pPr>
      <w:r w:rsidRPr="00D10E70">
        <w:rPr>
          <w:color w:val="000000" w:themeColor="text1"/>
          <w:sz w:val="28"/>
          <w:szCs w:val="28"/>
          <w:shd w:val="clear" w:color="auto" w:fill="FFFFFF"/>
        </w:rPr>
        <w:t xml:space="preserve">Рост расходов на единицу предоставляемой муниципальной услуги за 2019 год по отношению к 2018 году составил 21,8% </w:t>
      </w:r>
      <w:r w:rsidRPr="00D10E70">
        <w:rPr>
          <w:sz w:val="28"/>
          <w:szCs w:val="28"/>
          <w:shd w:val="clear" w:color="auto" w:fill="FFFFFF"/>
        </w:rPr>
        <w:t xml:space="preserve">за счет выделения средств на </w:t>
      </w:r>
      <w:r w:rsidRPr="00D10E70">
        <w:rPr>
          <w:sz w:val="28"/>
          <w:szCs w:val="28"/>
          <w:shd w:val="clear" w:color="auto" w:fill="FFFFFF"/>
        </w:rPr>
        <w:lastRenderedPageBreak/>
        <w:t xml:space="preserve">повышение </w:t>
      </w:r>
      <w:proofErr w:type="gramStart"/>
      <w:r w:rsidRPr="00D10E70">
        <w:rPr>
          <w:sz w:val="28"/>
          <w:szCs w:val="28"/>
          <w:shd w:val="clear" w:color="auto" w:fill="FFFFFF"/>
        </w:rPr>
        <w:t>оплаты труда работников муниципальных учреждений культуры</w:t>
      </w:r>
      <w:proofErr w:type="gramEnd"/>
      <w:r w:rsidRPr="00D10E70">
        <w:rPr>
          <w:sz w:val="28"/>
          <w:szCs w:val="28"/>
          <w:shd w:val="clear" w:color="auto" w:fill="FFFFFF"/>
        </w:rPr>
        <w:t xml:space="preserve"> и проведения противопожарных мероприятий;</w:t>
      </w:r>
    </w:p>
    <w:p w:rsidR="004B40A3" w:rsidRPr="00D10E70" w:rsidRDefault="004B40A3" w:rsidP="004B40A3">
      <w:pPr>
        <w:pStyle w:val="a3"/>
        <w:numPr>
          <w:ilvl w:val="3"/>
          <w:numId w:val="7"/>
        </w:numPr>
        <w:tabs>
          <w:tab w:val="left" w:pos="1134"/>
        </w:tabs>
        <w:spacing w:before="12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E70">
        <w:rPr>
          <w:rFonts w:ascii="Times New Roman" w:hAnsi="Times New Roman" w:cs="Times New Roman"/>
          <w:sz w:val="28"/>
          <w:szCs w:val="28"/>
        </w:rPr>
        <w:t>При осмотре помещений МБУК «ДКХ», переданных в арендное пользование сторонним организациям, выявлено следующее: помещения предоставляются в арендное пользование по договорам с истекшим сроком действия на момент осмотра (12.03.2020), при составлении договоров аренды нет единого подхода к включению мест общего пользования в стоимость арендной платы;</w:t>
      </w:r>
    </w:p>
    <w:p w:rsidR="004B40A3" w:rsidRPr="00D10E70" w:rsidRDefault="002D495F" w:rsidP="004B40A3">
      <w:pPr>
        <w:pStyle w:val="a3"/>
        <w:numPr>
          <w:ilvl w:val="3"/>
          <w:numId w:val="7"/>
        </w:numPr>
        <w:tabs>
          <w:tab w:val="left" w:pos="1134"/>
        </w:tabs>
        <w:spacing w:before="12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4B40A3" w:rsidRPr="00D10E70">
        <w:rPr>
          <w:rFonts w:ascii="Times New Roman" w:hAnsi="Times New Roman" w:cs="Times New Roman"/>
          <w:sz w:val="28"/>
          <w:szCs w:val="28"/>
        </w:rPr>
        <w:t xml:space="preserve"> договору с ООО «</w:t>
      </w:r>
      <w:proofErr w:type="spellStart"/>
      <w:r w:rsidR="004B40A3" w:rsidRPr="00D10E70">
        <w:rPr>
          <w:rFonts w:ascii="Times New Roman" w:hAnsi="Times New Roman" w:cs="Times New Roman"/>
          <w:sz w:val="28"/>
          <w:szCs w:val="28"/>
        </w:rPr>
        <w:t>Глобал</w:t>
      </w:r>
      <w:proofErr w:type="spellEnd"/>
      <w:r w:rsidR="004B40A3" w:rsidRPr="00D10E70">
        <w:rPr>
          <w:rFonts w:ascii="Times New Roman" w:hAnsi="Times New Roman" w:cs="Times New Roman"/>
          <w:sz w:val="28"/>
          <w:szCs w:val="28"/>
        </w:rPr>
        <w:t xml:space="preserve"> Тур» стоимость коммунальных платежей за помещения, переданные в арендное пользование, включена в стоимость арендной платы. За пять лет ни разу не пересматривалась стоимость арендной платы и коммунальных платежей. </w:t>
      </w:r>
      <w:r w:rsidR="004B40A3" w:rsidRPr="00D10E70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В результате отсутствия пересмотра стоимости арендной платы недополученная прибыль в месяц составила 782,78 рублей, за два года (2018-2019 гг.) – 18 786,72 рублей;</w:t>
      </w:r>
    </w:p>
    <w:p w:rsidR="004B40A3" w:rsidRPr="00D10E70" w:rsidRDefault="007C49EC" w:rsidP="004B40A3">
      <w:pPr>
        <w:pStyle w:val="a3"/>
        <w:numPr>
          <w:ilvl w:val="3"/>
          <w:numId w:val="7"/>
        </w:numPr>
        <w:tabs>
          <w:tab w:val="left" w:pos="1134"/>
        </w:tabs>
        <w:spacing w:before="12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E70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В нарушение статьи 11 </w:t>
      </w:r>
      <w:r w:rsidRPr="00D10E70">
        <w:rPr>
          <w:rFonts w:ascii="Times New Roman" w:hAnsi="Times New Roman" w:cs="Times New Roman"/>
          <w:sz w:val="28"/>
          <w:szCs w:val="28"/>
        </w:rPr>
        <w:t xml:space="preserve">Федерального закона от 25.12.2008 № 273-ФЗ «О противодействии коррупции» </w:t>
      </w:r>
      <w:r w:rsidRPr="00D10E70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Анастасия Юрьевна Красильникова (заместитель директора по развитию) в письменном виде не уведомила директора МБУК «ДКХ» о возможности возникновении конфликта интересов. </w:t>
      </w:r>
      <w:r w:rsidR="004B40A3" w:rsidRPr="00D10E70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В проверяемом периоде МБУК «ДКХ» Анастасия Юрьевна Красильникова являлась учредителем ООО «</w:t>
      </w:r>
      <w:proofErr w:type="spellStart"/>
      <w:r w:rsidR="004B40A3" w:rsidRPr="00D10E70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Глобал</w:t>
      </w:r>
      <w:proofErr w:type="spellEnd"/>
      <w:r w:rsidR="004B40A3" w:rsidRPr="00D10E70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Тур» </w:t>
      </w:r>
      <w:r w:rsidR="001B649B" w:rsidRPr="00D10E70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(</w:t>
      </w:r>
      <w:r w:rsidRPr="00D10E70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арендатора нежилого помещения в здании МБУК «ДКХ»</w:t>
      </w:r>
      <w:r w:rsidR="001B649B" w:rsidRPr="00D10E70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)</w:t>
      </w:r>
      <w:r w:rsidRPr="00D10E70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</w:t>
      </w:r>
      <w:r w:rsidR="004B40A3" w:rsidRPr="00D10E70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с 11.02.2015 по 03.06.2019. </w:t>
      </w:r>
      <w:r w:rsidR="00D66591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С</w:t>
      </w:r>
      <w:r w:rsidR="004B40A3" w:rsidRPr="00D10E70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03.06.2019 вошла в состав учредителей ООО «</w:t>
      </w:r>
      <w:proofErr w:type="spellStart"/>
      <w:r w:rsidR="004B40A3" w:rsidRPr="00D10E70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Глобал</w:t>
      </w:r>
      <w:proofErr w:type="spellEnd"/>
      <w:r w:rsidR="004B40A3" w:rsidRPr="00D10E70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Тур» Марина Викторовна Погорелова – мать Ан</w:t>
      </w:r>
      <w:r w:rsidR="002C253F" w:rsidRPr="00D10E70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астасии Юрьевны Красильниковой;</w:t>
      </w:r>
    </w:p>
    <w:p w:rsidR="004B40A3" w:rsidRPr="00D10E70" w:rsidRDefault="004B40A3" w:rsidP="004B40A3">
      <w:pPr>
        <w:pStyle w:val="a3"/>
        <w:numPr>
          <w:ilvl w:val="3"/>
          <w:numId w:val="7"/>
        </w:numPr>
        <w:tabs>
          <w:tab w:val="left" w:pos="1134"/>
        </w:tabs>
        <w:autoSpaceDE w:val="0"/>
        <w:autoSpaceDN w:val="0"/>
        <w:adjustRightInd w:val="0"/>
        <w:spacing w:before="120" w:after="0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D10E70">
        <w:rPr>
          <w:rFonts w:ascii="Times New Roman" w:hAnsi="Times New Roman" w:cs="Times New Roman"/>
          <w:noProof/>
          <w:sz w:val="28"/>
          <w:szCs w:val="28"/>
        </w:rPr>
        <w:t>Приглашение российских и зарубежнных артистов, показ спектаклей и осуществление иной концертной деятельности, проводимых в театральном зале МБУК «ДКХ», осуществляемые сторонними организациями, сторонами оформляется в виде договора возмездного оказания услуг, в соответствии с которым МБУК «ДКХ» предоставляют услуги по организации и проведению культурных мероприятий / информационному обеспечению деятельности / техническому обслуживанию / информированию о мероприятии заказчика, проводимом на базе МБУК «ДКХ»;</w:t>
      </w:r>
      <w:proofErr w:type="gramEnd"/>
    </w:p>
    <w:p w:rsidR="004B40A3" w:rsidRPr="00D10E70" w:rsidRDefault="004B40A3" w:rsidP="004B40A3">
      <w:pPr>
        <w:pStyle w:val="a3"/>
        <w:numPr>
          <w:ilvl w:val="3"/>
          <w:numId w:val="7"/>
        </w:numPr>
        <w:tabs>
          <w:tab w:val="left" w:pos="1134"/>
        </w:tabs>
        <w:spacing w:before="12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0E70">
        <w:rPr>
          <w:rFonts w:ascii="Times New Roman" w:hAnsi="Times New Roman" w:cs="Times New Roman"/>
          <w:sz w:val="28"/>
          <w:szCs w:val="28"/>
        </w:rPr>
        <w:t>Инвентаризация расчетов с покупателями, поставщиками и прочими дебиторами и кредиторами в целях составления годовой бухгалтерской отчетности на 01.01.2019, на 01.01.2020 проведена с нарушением требований пунктов 3.44, 3.48 Методических указаний по инвентаризации, а именно: акты сверок взаимных расчетов, являющиеся документальным подтверждением правильности и обоснованности сумм дебиторской и кредиторской задолженности, составлены не со всеми дебиторами и кредиторами;</w:t>
      </w:r>
      <w:proofErr w:type="gramEnd"/>
    </w:p>
    <w:p w:rsidR="004B40A3" w:rsidRPr="00D10E70" w:rsidRDefault="004B40A3" w:rsidP="004B40A3">
      <w:pPr>
        <w:pStyle w:val="1"/>
        <w:widowControl/>
        <w:numPr>
          <w:ilvl w:val="3"/>
          <w:numId w:val="7"/>
        </w:numPr>
        <w:tabs>
          <w:tab w:val="left" w:pos="1134"/>
        </w:tabs>
        <w:spacing w:before="120" w:after="0" w:line="276" w:lineRule="auto"/>
        <w:ind w:left="0"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D10E7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Инвентаризация </w:t>
      </w:r>
      <w:r w:rsidRPr="00D10E70">
        <w:rPr>
          <w:rFonts w:ascii="Times New Roman" w:hAnsi="Times New Roman" w:cs="Times New Roman"/>
          <w:b w:val="0"/>
          <w:sz w:val="28"/>
          <w:szCs w:val="28"/>
        </w:rPr>
        <w:t>основных средств, материальных запасов, бланков строгой отчетности, расчетов с покупателями, поставщиками и прочими дебиторами, и кредиторами</w:t>
      </w:r>
      <w:r w:rsidRPr="00D10E7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в 2018</w:t>
      </w:r>
      <w:r w:rsidR="002C253F" w:rsidRPr="00D10E7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Pr="00D10E7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- 2019 годах в МБУК «ДКХ» проводилась с нарушением требований пунктов 2.4, 2.6, 2.10 </w:t>
      </w:r>
      <w:r w:rsidRPr="00D10E70">
        <w:rPr>
          <w:rFonts w:ascii="Times New Roman" w:hAnsi="Times New Roman" w:cs="Times New Roman"/>
          <w:b w:val="0"/>
          <w:sz w:val="28"/>
          <w:szCs w:val="28"/>
        </w:rPr>
        <w:t>Методических указаний по инвентаризации;</w:t>
      </w:r>
    </w:p>
    <w:p w:rsidR="004B40A3" w:rsidRPr="00D10E70" w:rsidRDefault="004B40A3" w:rsidP="004B40A3">
      <w:pPr>
        <w:pStyle w:val="a3"/>
        <w:numPr>
          <w:ilvl w:val="3"/>
          <w:numId w:val="7"/>
        </w:numPr>
        <w:tabs>
          <w:tab w:val="left" w:pos="1134"/>
        </w:tabs>
        <w:spacing w:before="120"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0E7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нарушение </w:t>
      </w:r>
      <w:r w:rsidRPr="00D10E70">
        <w:rPr>
          <w:rFonts w:ascii="Times New Roman" w:hAnsi="Times New Roman" w:cs="Times New Roman"/>
          <w:sz w:val="28"/>
          <w:szCs w:val="28"/>
        </w:rPr>
        <w:t>части 4 статьи 9 Федерального закона N 402-ФЗ</w:t>
      </w:r>
      <w:r w:rsidRPr="00D10E70">
        <w:rPr>
          <w:rFonts w:ascii="Times New Roman" w:hAnsi="Times New Roman" w:cs="Times New Roman"/>
          <w:bCs/>
          <w:sz w:val="28"/>
          <w:szCs w:val="28"/>
        </w:rPr>
        <w:t xml:space="preserve"> не утверждены локальным нормативным актом учреждения, используемые в МБУК «ДКХ», в проверяемом периоде, самостоятельно разработанные формы первичных учетных документов: акт инвентаризации, штатное расписание, </w:t>
      </w:r>
      <w:r w:rsidRPr="00D10E70">
        <w:rPr>
          <w:rFonts w:ascii="Times New Roman" w:hAnsi="Times New Roman" w:cs="Times New Roman"/>
          <w:sz w:val="28"/>
          <w:szCs w:val="28"/>
        </w:rPr>
        <w:t>акт для списа</w:t>
      </w:r>
      <w:r w:rsidR="002C253F" w:rsidRPr="00D10E70">
        <w:rPr>
          <w:rFonts w:ascii="Times New Roman" w:hAnsi="Times New Roman" w:cs="Times New Roman"/>
          <w:sz w:val="28"/>
          <w:szCs w:val="28"/>
        </w:rPr>
        <w:t>ния горюче-смазочных материалов;</w:t>
      </w:r>
    </w:p>
    <w:p w:rsidR="004B40A3" w:rsidRPr="00D10E70" w:rsidRDefault="004B40A3" w:rsidP="004B40A3">
      <w:pPr>
        <w:pStyle w:val="a3"/>
        <w:numPr>
          <w:ilvl w:val="3"/>
          <w:numId w:val="7"/>
        </w:numPr>
        <w:tabs>
          <w:tab w:val="left" w:pos="1134"/>
        </w:tabs>
        <w:spacing w:before="120" w:after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D10E70">
        <w:rPr>
          <w:rFonts w:ascii="Times New Roman" w:hAnsi="Times New Roman" w:cs="Times New Roman"/>
          <w:sz w:val="28"/>
          <w:szCs w:val="28"/>
        </w:rPr>
        <w:t>Коэффициент, учитывающий отношение дебиторской и кредиторской задолженности в проверяемом периоде растет и на 01.01.2020 составляет 2,8 – это свидетельствует о том, что задолженность дебиторов перед МБУК «ДКХ» превышает его обязательства перед кредиторами, происходит отток денежных средств: работа выполняется, услуги оказываются, а оплата за них вовремя не поступает</w:t>
      </w:r>
      <w:r w:rsidRPr="00D10E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D10E70">
        <w:rPr>
          <w:rFonts w:ascii="Times New Roman" w:hAnsi="Times New Roman" w:cs="Times New Roman"/>
          <w:sz w:val="28"/>
          <w:szCs w:val="28"/>
        </w:rPr>
        <w:t xml:space="preserve">что отрицательно может повлиять на </w:t>
      </w:r>
      <w:r w:rsidR="002C253F" w:rsidRPr="00D10E70">
        <w:rPr>
          <w:rFonts w:ascii="Times New Roman" w:hAnsi="Times New Roman" w:cs="Times New Roman"/>
          <w:sz w:val="28"/>
          <w:szCs w:val="28"/>
        </w:rPr>
        <w:t>финансовое состояние учреждения</w:t>
      </w:r>
      <w:r w:rsidRPr="00D10E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proofErr w:type="gramEnd"/>
    </w:p>
    <w:p w:rsidR="004B40A3" w:rsidRPr="00D10E70" w:rsidRDefault="004B40A3" w:rsidP="004B40A3">
      <w:pPr>
        <w:pStyle w:val="a3"/>
        <w:numPr>
          <w:ilvl w:val="3"/>
          <w:numId w:val="7"/>
        </w:numPr>
        <w:tabs>
          <w:tab w:val="left" w:pos="709"/>
          <w:tab w:val="left" w:pos="1134"/>
        </w:tabs>
        <w:spacing w:before="12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E70">
        <w:rPr>
          <w:rFonts w:ascii="Times New Roman" w:hAnsi="Times New Roman" w:cs="Times New Roman"/>
          <w:sz w:val="28"/>
          <w:szCs w:val="28"/>
        </w:rPr>
        <w:t xml:space="preserve">Работник, осуществляющий </w:t>
      </w:r>
      <w:r w:rsidRPr="00D10E70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технического состояния автомобиля</w:t>
      </w:r>
      <w:r w:rsidRPr="00D10E70">
        <w:rPr>
          <w:rFonts w:ascii="Times New Roman" w:hAnsi="Times New Roman" w:cs="Times New Roman"/>
          <w:sz w:val="28"/>
          <w:szCs w:val="28"/>
        </w:rPr>
        <w:t xml:space="preserve"> </w:t>
      </w:r>
      <w:r w:rsidRPr="00D10E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ГАЗ 3221 в проверяемом периоде, </w:t>
      </w:r>
      <w:r w:rsidRPr="00D10E70">
        <w:rPr>
          <w:rFonts w:ascii="Times New Roman" w:hAnsi="Times New Roman" w:cs="Times New Roman"/>
          <w:sz w:val="28"/>
          <w:szCs w:val="28"/>
        </w:rPr>
        <w:t>А.В. Волков, не соответствует профессиональным и квалификационным требованиям, утвержденным приказом Минтранса России от 28.09.2015 г. № 287,</w:t>
      </w:r>
      <w:r w:rsidRPr="00D10E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0E70">
        <w:rPr>
          <w:rFonts w:ascii="Times New Roman" w:hAnsi="Times New Roman" w:cs="Times New Roman"/>
          <w:sz w:val="28"/>
          <w:szCs w:val="28"/>
        </w:rPr>
        <w:t xml:space="preserve">предъявляемым к работнику, осуществляющему </w:t>
      </w:r>
      <w:proofErr w:type="spellStart"/>
      <w:r w:rsidRPr="00D10E70">
        <w:rPr>
          <w:rFonts w:ascii="Times New Roman" w:hAnsi="Times New Roman" w:cs="Times New Roman"/>
          <w:sz w:val="28"/>
          <w:szCs w:val="28"/>
        </w:rPr>
        <w:t>предрейсовый</w:t>
      </w:r>
      <w:proofErr w:type="spellEnd"/>
      <w:r w:rsidRPr="00D10E70">
        <w:rPr>
          <w:rFonts w:ascii="Times New Roman" w:hAnsi="Times New Roman" w:cs="Times New Roman"/>
          <w:sz w:val="28"/>
          <w:szCs w:val="28"/>
        </w:rPr>
        <w:t xml:space="preserve"> контроль технического состояния автотранспортных средств;</w:t>
      </w:r>
    </w:p>
    <w:p w:rsidR="004B40A3" w:rsidRPr="00D10E70" w:rsidRDefault="004B40A3" w:rsidP="004B40A3">
      <w:pPr>
        <w:pStyle w:val="a3"/>
        <w:numPr>
          <w:ilvl w:val="3"/>
          <w:numId w:val="7"/>
        </w:numPr>
        <w:tabs>
          <w:tab w:val="left" w:pos="1134"/>
        </w:tabs>
        <w:spacing w:before="12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E70">
        <w:rPr>
          <w:rFonts w:ascii="Times New Roman" w:hAnsi="Times New Roman" w:cs="Times New Roman"/>
          <w:sz w:val="28"/>
          <w:szCs w:val="28"/>
        </w:rPr>
        <w:t xml:space="preserve">В нарушение приказа Минтранса России от 18.09.2008 №152 «Об утверждении обязательных реквизитов и порядка заполнения путевых листов» при оформлении некоторых путевых листов не заполнялись обязательные </w:t>
      </w:r>
      <w:proofErr w:type="gramStart"/>
      <w:r w:rsidRPr="00D10E70">
        <w:rPr>
          <w:rFonts w:ascii="Times New Roman" w:hAnsi="Times New Roman" w:cs="Times New Roman"/>
          <w:sz w:val="28"/>
          <w:szCs w:val="28"/>
        </w:rPr>
        <w:t>реквизиты</w:t>
      </w:r>
      <w:proofErr w:type="gramEnd"/>
      <w:r w:rsidRPr="00D10E70">
        <w:rPr>
          <w:rFonts w:ascii="Times New Roman" w:hAnsi="Times New Roman" w:cs="Times New Roman"/>
          <w:sz w:val="28"/>
          <w:szCs w:val="28"/>
        </w:rPr>
        <w:t xml:space="preserve"> и нарушался по</w:t>
      </w:r>
      <w:r w:rsidR="00D66591">
        <w:rPr>
          <w:rFonts w:ascii="Times New Roman" w:hAnsi="Times New Roman" w:cs="Times New Roman"/>
          <w:sz w:val="28"/>
          <w:szCs w:val="28"/>
        </w:rPr>
        <w:t>рядок заполнения путевого листа</w:t>
      </w:r>
      <w:r w:rsidRPr="00D10E70">
        <w:rPr>
          <w:rFonts w:ascii="Times New Roman" w:hAnsi="Times New Roman" w:cs="Times New Roman"/>
          <w:sz w:val="28"/>
          <w:szCs w:val="28"/>
        </w:rPr>
        <w:t>;</w:t>
      </w:r>
    </w:p>
    <w:p w:rsidR="004B40A3" w:rsidRPr="00D10E70" w:rsidRDefault="004B40A3" w:rsidP="004B40A3">
      <w:pPr>
        <w:pStyle w:val="a6"/>
        <w:numPr>
          <w:ilvl w:val="3"/>
          <w:numId w:val="7"/>
        </w:numPr>
        <w:shd w:val="clear" w:color="auto" w:fill="FFFFFF"/>
        <w:tabs>
          <w:tab w:val="left" w:pos="1134"/>
        </w:tabs>
        <w:spacing w:before="120" w:line="276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D10E70">
        <w:rPr>
          <w:rFonts w:eastAsiaTheme="minorHAnsi"/>
          <w:sz w:val="28"/>
          <w:szCs w:val="28"/>
          <w:lang w:eastAsia="en-US"/>
        </w:rPr>
        <w:t xml:space="preserve">В нарушение пункта 14 раздела III Положения о размещении в единой информационной системе информации о закупке, утвержденного Постановлением Правительства Российской Федерации от 10.09.2012 </w:t>
      </w:r>
      <w:r w:rsidR="00D66591">
        <w:rPr>
          <w:rFonts w:eastAsiaTheme="minorHAnsi"/>
          <w:sz w:val="28"/>
          <w:szCs w:val="28"/>
          <w:lang w:eastAsia="en-US"/>
        </w:rPr>
        <w:t>№</w:t>
      </w:r>
      <w:r w:rsidRPr="00D10E70">
        <w:rPr>
          <w:rFonts w:eastAsiaTheme="minorHAnsi"/>
          <w:sz w:val="28"/>
          <w:szCs w:val="28"/>
          <w:lang w:eastAsia="en-US"/>
        </w:rPr>
        <w:t xml:space="preserve"> 908, пункта </w:t>
      </w:r>
      <w:r w:rsidRPr="00D10E70">
        <w:rPr>
          <w:color w:val="000000"/>
          <w:sz w:val="28"/>
          <w:szCs w:val="28"/>
          <w:shd w:val="clear" w:color="auto" w:fill="FFFFFF"/>
        </w:rPr>
        <w:t xml:space="preserve">1.5.5 </w:t>
      </w:r>
      <w:r w:rsidRPr="00D10E70">
        <w:rPr>
          <w:sz w:val="28"/>
          <w:szCs w:val="28"/>
        </w:rPr>
        <w:t xml:space="preserve">Положения о закупке МБУК «ДКХ» план закупок товаров, работ, услуг МБУК «ДКХ», осуществляемых в соответствии с </w:t>
      </w:r>
      <w:r w:rsidRPr="00D10E70">
        <w:rPr>
          <w:sz w:val="28"/>
          <w:szCs w:val="28"/>
          <w:lang w:eastAsia="en-US"/>
        </w:rPr>
        <w:t>Федеральным Законом №223-ФЗ</w:t>
      </w:r>
      <w:r w:rsidRPr="00D10E70">
        <w:rPr>
          <w:sz w:val="28"/>
          <w:szCs w:val="28"/>
        </w:rPr>
        <w:t xml:space="preserve"> на 2018 год утвержден и размещен позднее 31.12.2017, а именно – 20.01.2018;</w:t>
      </w:r>
      <w:proofErr w:type="gramEnd"/>
    </w:p>
    <w:p w:rsidR="004B40A3" w:rsidRPr="00D10E70" w:rsidRDefault="004B40A3" w:rsidP="004B40A3">
      <w:pPr>
        <w:pStyle w:val="a6"/>
        <w:numPr>
          <w:ilvl w:val="3"/>
          <w:numId w:val="7"/>
        </w:numPr>
        <w:shd w:val="clear" w:color="auto" w:fill="FFFFFF"/>
        <w:tabs>
          <w:tab w:val="left" w:pos="1134"/>
        </w:tabs>
        <w:spacing w:before="120" w:line="276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D10E70">
        <w:rPr>
          <w:sz w:val="28"/>
          <w:szCs w:val="28"/>
        </w:rPr>
        <w:t>В нарушение принципа равноправия, справедливости, отсутствия дискриминации и ограничения конкуренции (часть 1 статьи 17 Федерального закона №135-ФЗ «О защите конкуренции») МБУК «ДКХ» в проверяемом периоде допускалось искусственное дробление закупок, стоимость крупной закупки умышленно разбивалась на несколько договоров. Контракты заключены с одним и тем же поставщиком работ в</w:t>
      </w:r>
      <w:r w:rsidR="002C253F" w:rsidRPr="00D10E70">
        <w:rPr>
          <w:sz w:val="28"/>
          <w:szCs w:val="28"/>
        </w:rPr>
        <w:t xml:space="preserve"> </w:t>
      </w:r>
      <w:r w:rsidRPr="00D10E70">
        <w:rPr>
          <w:sz w:val="28"/>
          <w:szCs w:val="28"/>
        </w:rPr>
        <w:t>течени</w:t>
      </w:r>
      <w:proofErr w:type="gramStart"/>
      <w:r w:rsidRPr="00D10E70">
        <w:rPr>
          <w:sz w:val="28"/>
          <w:szCs w:val="28"/>
        </w:rPr>
        <w:t>и</w:t>
      </w:r>
      <w:proofErr w:type="gramEnd"/>
      <w:r w:rsidRPr="00D10E70">
        <w:rPr>
          <w:sz w:val="28"/>
          <w:szCs w:val="28"/>
        </w:rPr>
        <w:t xml:space="preserve"> непродолжительного периода и на идентичные работы (товары, услуги). Общая стоимость одноименных товаров, работ, услуг или взаимосвязанных сделок превышает предельную сумму, установленную законодательством (600,0 тысяч рублей);</w:t>
      </w:r>
    </w:p>
    <w:p w:rsidR="004B40A3" w:rsidRPr="00D10E70" w:rsidRDefault="004B40A3" w:rsidP="004B40A3">
      <w:pPr>
        <w:pStyle w:val="a6"/>
        <w:numPr>
          <w:ilvl w:val="3"/>
          <w:numId w:val="7"/>
        </w:numPr>
        <w:shd w:val="clear" w:color="auto" w:fill="FFFFFF"/>
        <w:tabs>
          <w:tab w:val="left" w:pos="1134"/>
        </w:tabs>
        <w:spacing w:before="120" w:line="276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D10E70">
        <w:rPr>
          <w:sz w:val="28"/>
          <w:szCs w:val="28"/>
        </w:rPr>
        <w:t>В нарушение части 1 статьи 30 Федерального закона № 44-ФЗ доля закупок, которые заказчик осуществил у СМП/СОНО в 2018 году, в совокупном годовом объеме закупок, рассчитанном за вычетом закупок, предусмотренных частью 1.1 статьи 30 Федерального закона №44-ФЗ, составила 4,88%</w:t>
      </w:r>
      <w:r w:rsidR="00921C3B" w:rsidRPr="00D10E70">
        <w:rPr>
          <w:sz w:val="28"/>
          <w:szCs w:val="28"/>
        </w:rPr>
        <w:t xml:space="preserve"> (необходимо не менее 15%)</w:t>
      </w:r>
      <w:r w:rsidRPr="00D10E70">
        <w:rPr>
          <w:sz w:val="28"/>
          <w:szCs w:val="28"/>
        </w:rPr>
        <w:t>;</w:t>
      </w:r>
    </w:p>
    <w:p w:rsidR="004B40A3" w:rsidRPr="00D10E70" w:rsidRDefault="004B40A3" w:rsidP="004B40A3">
      <w:pPr>
        <w:pStyle w:val="a3"/>
        <w:numPr>
          <w:ilvl w:val="3"/>
          <w:numId w:val="7"/>
        </w:numPr>
        <w:shd w:val="clear" w:color="auto" w:fill="FFFFFF"/>
        <w:tabs>
          <w:tab w:val="left" w:pos="1134"/>
        </w:tabs>
        <w:spacing w:before="120" w:after="0"/>
        <w:ind w:left="0"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D10E70">
        <w:rPr>
          <w:rFonts w:ascii="Times New Roman" w:hAnsi="Times New Roman" w:cs="Times New Roman"/>
          <w:spacing w:val="2"/>
          <w:sz w:val="28"/>
          <w:szCs w:val="28"/>
        </w:rPr>
        <w:lastRenderedPageBreak/>
        <w:t>В нарушение пункта 8.2 примерного положения о распределении стимулирующей части фонда оплаты труда работников МБУК «ДКХ» перечень критериев оценки результативности работы работников для «выплаты за интенсивность и высокие результаты работы» не установлен, «выплата за интенсивность и высокие результаты работы» выплачивалась без оценки результативности работы работников, в приказах директора применялась неверная формулировка: «надбавка за интенсивность и высокие результаты работы»;</w:t>
      </w:r>
      <w:proofErr w:type="gramEnd"/>
    </w:p>
    <w:p w:rsidR="004B40A3" w:rsidRPr="00D10E70" w:rsidRDefault="004B40A3" w:rsidP="004B40A3">
      <w:pPr>
        <w:pStyle w:val="a3"/>
        <w:numPr>
          <w:ilvl w:val="3"/>
          <w:numId w:val="7"/>
        </w:numPr>
        <w:shd w:val="clear" w:color="auto" w:fill="FFFFFF"/>
        <w:tabs>
          <w:tab w:val="left" w:pos="1134"/>
        </w:tabs>
        <w:spacing w:before="120" w:after="0"/>
        <w:ind w:left="0"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D10E70">
        <w:rPr>
          <w:rFonts w:ascii="Times New Roman" w:hAnsi="Times New Roman" w:cs="Times New Roman"/>
          <w:spacing w:val="2"/>
          <w:sz w:val="28"/>
          <w:szCs w:val="28"/>
        </w:rPr>
        <w:t xml:space="preserve">В нарушение пункта 4.17 </w:t>
      </w:r>
      <w:r w:rsidRPr="00D10E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Положения об оплате труда работников муниципальных бюджетных, автономных и казенных учреждений культуры города Дзержинска Нижегородской области, утвержденного постановлением администрации города Дзержинска от 29.10.2008 № 4090 и пункта </w:t>
      </w:r>
      <w:r w:rsidRPr="00D10E70">
        <w:rPr>
          <w:rFonts w:ascii="Times New Roman" w:hAnsi="Times New Roman" w:cs="Times New Roman"/>
          <w:spacing w:val="2"/>
          <w:sz w:val="28"/>
          <w:szCs w:val="28"/>
        </w:rPr>
        <w:t xml:space="preserve">4.9 положения о системе оплаты труда работников МБУК «ДКХ» доля оплаты труда работников административно-управленческого и вспомогательного персонала в фонде оплаты труда </w:t>
      </w:r>
      <w:proofErr w:type="gramEnd"/>
    </w:p>
    <w:p w:rsidR="004B40A3" w:rsidRPr="00D10E70" w:rsidRDefault="004B40A3" w:rsidP="004B40A3">
      <w:pPr>
        <w:pStyle w:val="a3"/>
        <w:shd w:val="clear" w:color="auto" w:fill="FFFFFF"/>
        <w:tabs>
          <w:tab w:val="left" w:pos="1134"/>
        </w:tabs>
        <w:spacing w:before="120"/>
        <w:ind w:left="0"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D10E70">
        <w:rPr>
          <w:rFonts w:ascii="Times New Roman" w:hAnsi="Times New Roman" w:cs="Times New Roman"/>
          <w:spacing w:val="2"/>
          <w:sz w:val="28"/>
          <w:szCs w:val="28"/>
        </w:rPr>
        <w:t xml:space="preserve">- согласно </w:t>
      </w:r>
      <w:r w:rsidRPr="00D10E70">
        <w:rPr>
          <w:rFonts w:ascii="Times New Roman" w:hAnsi="Times New Roman" w:cs="Times New Roman"/>
          <w:sz w:val="28"/>
          <w:szCs w:val="28"/>
        </w:rPr>
        <w:t>перечню должностей и профессий работников основного персонала муниципальных бюджетных и казенных учреждений культуры</w:t>
      </w:r>
      <w:r w:rsidRPr="00D10E70">
        <w:rPr>
          <w:rFonts w:ascii="Times New Roman" w:hAnsi="Times New Roman" w:cs="Times New Roman"/>
          <w:spacing w:val="2"/>
          <w:sz w:val="28"/>
          <w:szCs w:val="28"/>
        </w:rPr>
        <w:t xml:space="preserve"> за 2018 год составляет 67,40</w:t>
      </w:r>
      <w:r w:rsidR="00921C3B" w:rsidRPr="00D10E70">
        <w:rPr>
          <w:rFonts w:ascii="Times New Roman" w:hAnsi="Times New Roman" w:cs="Times New Roman"/>
          <w:spacing w:val="2"/>
          <w:sz w:val="28"/>
          <w:szCs w:val="28"/>
        </w:rPr>
        <w:t>%</w:t>
      </w:r>
      <w:r w:rsidRPr="00D10E70">
        <w:rPr>
          <w:rFonts w:ascii="Times New Roman" w:hAnsi="Times New Roman" w:cs="Times New Roman"/>
          <w:spacing w:val="2"/>
          <w:sz w:val="28"/>
          <w:szCs w:val="28"/>
        </w:rPr>
        <w:t>, за 2019 год – 73</w:t>
      </w:r>
      <w:r w:rsidR="00921C3B" w:rsidRPr="00D10E70">
        <w:rPr>
          <w:rFonts w:ascii="Times New Roman" w:hAnsi="Times New Roman" w:cs="Times New Roman"/>
          <w:spacing w:val="2"/>
          <w:sz w:val="28"/>
          <w:szCs w:val="28"/>
        </w:rPr>
        <w:t>%</w:t>
      </w:r>
      <w:r w:rsidRPr="00D10E70">
        <w:rPr>
          <w:rFonts w:ascii="Times New Roman" w:hAnsi="Times New Roman" w:cs="Times New Roman"/>
          <w:spacing w:val="2"/>
          <w:sz w:val="28"/>
          <w:szCs w:val="28"/>
        </w:rPr>
        <w:t>, что превышает установленный размер на 2</w:t>
      </w:r>
      <w:r w:rsidR="00921C3B" w:rsidRPr="00D10E70">
        <w:rPr>
          <w:rFonts w:ascii="Times New Roman" w:hAnsi="Times New Roman" w:cs="Times New Roman"/>
          <w:spacing w:val="2"/>
          <w:sz w:val="28"/>
          <w:szCs w:val="28"/>
        </w:rPr>
        <w:t xml:space="preserve">7,4 процента в 2018 году, на 33% </w:t>
      </w:r>
      <w:r w:rsidRPr="00D10E70">
        <w:rPr>
          <w:rFonts w:ascii="Times New Roman" w:hAnsi="Times New Roman" w:cs="Times New Roman"/>
          <w:spacing w:val="2"/>
          <w:sz w:val="28"/>
          <w:szCs w:val="28"/>
        </w:rPr>
        <w:t>в 2019 году;</w:t>
      </w:r>
    </w:p>
    <w:p w:rsidR="004B40A3" w:rsidRPr="00D10E70" w:rsidRDefault="004B40A3" w:rsidP="004B40A3">
      <w:pPr>
        <w:pStyle w:val="a3"/>
        <w:shd w:val="clear" w:color="auto" w:fill="FFFFFF"/>
        <w:tabs>
          <w:tab w:val="left" w:pos="1134"/>
        </w:tabs>
        <w:spacing w:before="120"/>
        <w:ind w:left="0"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D10E70">
        <w:rPr>
          <w:rFonts w:ascii="Times New Roman" w:hAnsi="Times New Roman" w:cs="Times New Roman"/>
          <w:spacing w:val="2"/>
          <w:sz w:val="28"/>
          <w:szCs w:val="28"/>
        </w:rPr>
        <w:t xml:space="preserve">- согласно перечню </w:t>
      </w:r>
      <w:r w:rsidRPr="00D10E70">
        <w:rPr>
          <w:rFonts w:ascii="Times New Roman" w:hAnsi="Times New Roman" w:cs="Times New Roman"/>
          <w:sz w:val="28"/>
          <w:szCs w:val="28"/>
        </w:rPr>
        <w:t xml:space="preserve">должностей МБУК «ДКХ», относимых к категориям основного персонала, административно-управленческого и вспомогательного персонала, предоставленного в ходе проверки делопроизводителем МБУК «ДКХ» О.М. </w:t>
      </w:r>
      <w:proofErr w:type="spellStart"/>
      <w:r w:rsidRPr="00D10E70">
        <w:rPr>
          <w:rFonts w:ascii="Times New Roman" w:hAnsi="Times New Roman" w:cs="Times New Roman"/>
          <w:sz w:val="28"/>
          <w:szCs w:val="28"/>
        </w:rPr>
        <w:t>Дикаревой</w:t>
      </w:r>
      <w:proofErr w:type="spellEnd"/>
      <w:r w:rsidRPr="00D10E70">
        <w:rPr>
          <w:rFonts w:ascii="Times New Roman" w:hAnsi="Times New Roman" w:cs="Times New Roman"/>
          <w:sz w:val="28"/>
          <w:szCs w:val="28"/>
        </w:rPr>
        <w:t xml:space="preserve">, </w:t>
      </w:r>
      <w:r w:rsidRPr="00D10E70">
        <w:rPr>
          <w:rFonts w:ascii="Times New Roman" w:hAnsi="Times New Roman" w:cs="Times New Roman"/>
          <w:spacing w:val="2"/>
          <w:sz w:val="28"/>
          <w:szCs w:val="28"/>
        </w:rPr>
        <w:t>за 2018 год составляет 48,2 процента, за 2019 год – 47,6 процентов, что превышает установленный размер на 8,2 процента в 2018 году, на 7,6 процентов в 2019 году;</w:t>
      </w:r>
      <w:proofErr w:type="gramEnd"/>
    </w:p>
    <w:p w:rsidR="004B40A3" w:rsidRPr="00D10E70" w:rsidRDefault="004B40A3" w:rsidP="004B40A3">
      <w:pPr>
        <w:pStyle w:val="a3"/>
        <w:numPr>
          <w:ilvl w:val="3"/>
          <w:numId w:val="7"/>
        </w:numPr>
        <w:shd w:val="clear" w:color="auto" w:fill="FFFFFF"/>
        <w:tabs>
          <w:tab w:val="left" w:pos="1134"/>
        </w:tabs>
        <w:spacing w:before="12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E70">
        <w:rPr>
          <w:rFonts w:ascii="Times New Roman" w:hAnsi="Times New Roman" w:cs="Times New Roman"/>
          <w:sz w:val="28"/>
          <w:szCs w:val="28"/>
        </w:rPr>
        <w:t xml:space="preserve">В нарушение </w:t>
      </w:r>
      <w:r w:rsidRPr="00D10E70">
        <w:rPr>
          <w:rStyle w:val="blk"/>
          <w:rFonts w:ascii="Times New Roman" w:hAnsi="Times New Roman" w:cs="Times New Roman"/>
          <w:sz w:val="28"/>
          <w:szCs w:val="28"/>
        </w:rPr>
        <w:t xml:space="preserve">статьи 113 ТК РФ, пункта 3.5 коллективного договора, пункта 5.10 ПВТР, </w:t>
      </w:r>
      <w:r w:rsidRPr="00D10E70">
        <w:rPr>
          <w:rFonts w:ascii="Times New Roman" w:hAnsi="Times New Roman" w:cs="Times New Roman"/>
          <w:sz w:val="28"/>
          <w:szCs w:val="28"/>
        </w:rPr>
        <w:t>почти во всех приказах «О привлечении к работе в выходные дни», отсутствует согласие работников;</w:t>
      </w:r>
    </w:p>
    <w:p w:rsidR="004B40A3" w:rsidRPr="00D10E70" w:rsidRDefault="004B40A3" w:rsidP="004B40A3">
      <w:pPr>
        <w:pStyle w:val="a3"/>
        <w:numPr>
          <w:ilvl w:val="3"/>
          <w:numId w:val="7"/>
        </w:numPr>
        <w:shd w:val="clear" w:color="auto" w:fill="FFFFFF"/>
        <w:tabs>
          <w:tab w:val="left" w:pos="1134"/>
        </w:tabs>
        <w:spacing w:before="12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E70">
        <w:rPr>
          <w:rFonts w:ascii="Times New Roman" w:hAnsi="Times New Roman" w:cs="Times New Roman"/>
          <w:sz w:val="28"/>
          <w:szCs w:val="28"/>
        </w:rPr>
        <w:t>Отдельные приказы директора МБУК «ДКХ» «О привлечении к работе в выходные дни» не содержат в тексте обоснование необходимости привлечения к работе в выходные дни или содержат формулировку: «В связи с производственной необходимостью», что ставит под сомнение необходимость привлечения к работе в выходные дни и целесообразность расхода бюджетных и внебюджетных средств</w:t>
      </w:r>
      <w:r w:rsidR="00921C3B" w:rsidRPr="00D10E70">
        <w:rPr>
          <w:rFonts w:ascii="Times New Roman" w:hAnsi="Times New Roman" w:cs="Times New Roman"/>
          <w:sz w:val="28"/>
          <w:szCs w:val="28"/>
        </w:rPr>
        <w:t>, полученных МБУК «ДКХ» с использованием муниципального имущества</w:t>
      </w:r>
      <w:r w:rsidRPr="00D10E70">
        <w:rPr>
          <w:rFonts w:ascii="Times New Roman" w:hAnsi="Times New Roman" w:cs="Times New Roman"/>
          <w:sz w:val="28"/>
          <w:szCs w:val="28"/>
        </w:rPr>
        <w:t>;</w:t>
      </w:r>
    </w:p>
    <w:p w:rsidR="004B40A3" w:rsidRPr="00D10E70" w:rsidRDefault="004B40A3" w:rsidP="004B40A3">
      <w:pPr>
        <w:pStyle w:val="a3"/>
        <w:numPr>
          <w:ilvl w:val="3"/>
          <w:numId w:val="7"/>
        </w:numPr>
        <w:tabs>
          <w:tab w:val="left" w:pos="1134"/>
        </w:tabs>
        <w:spacing w:before="120" w:after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D10E70">
        <w:rPr>
          <w:rFonts w:ascii="Times New Roman" w:hAnsi="Times New Roman" w:cs="Times New Roman"/>
          <w:sz w:val="28"/>
          <w:szCs w:val="28"/>
          <w:shd w:val="clear" w:color="auto" w:fill="FFFFFF"/>
        </w:rPr>
        <w:t>В нарушение постановления Госкомстата России от 05.01.2004 № 1 «Об утверждении унифицированных форм первичной учетной документации по учету труда и его оплаты» в проверяемом периоде в семь штатных расписаний внесены изменения с датой приказа о внесении изменений позднее даты, с которой начинают действие эти изменения (пример: приказом от 28.02.2019 №61/3 «Об изменении штатного расписания и сокращении штата» внесены изменения в</w:t>
      </w:r>
      <w:proofErr w:type="gramEnd"/>
      <w:r w:rsidRPr="00D10E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штатное расписание с 01.02.2019);</w:t>
      </w:r>
    </w:p>
    <w:p w:rsidR="004B40A3" w:rsidRPr="00D10E70" w:rsidRDefault="004B40A3" w:rsidP="004B40A3">
      <w:pPr>
        <w:pStyle w:val="a3"/>
        <w:numPr>
          <w:ilvl w:val="3"/>
          <w:numId w:val="7"/>
        </w:numPr>
        <w:tabs>
          <w:tab w:val="left" w:pos="1134"/>
        </w:tabs>
        <w:autoSpaceDE w:val="0"/>
        <w:autoSpaceDN w:val="0"/>
        <w:adjustRightInd w:val="0"/>
        <w:spacing w:before="120" w:after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0E7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 установлении или изменении графиков работы, работники МБУК «ДКХ», в отношении которых устанавливается или изменяется график работы, в большинстве случаев не ознакомлены с приказом/графиком работы;</w:t>
      </w:r>
    </w:p>
    <w:p w:rsidR="004B40A3" w:rsidRPr="00D10E70" w:rsidRDefault="004B40A3" w:rsidP="004B40A3">
      <w:pPr>
        <w:pStyle w:val="a3"/>
        <w:numPr>
          <w:ilvl w:val="3"/>
          <w:numId w:val="7"/>
        </w:numPr>
        <w:spacing w:before="120" w:after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0E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нарушение статьи 136 </w:t>
      </w:r>
      <w:r w:rsidRPr="00D10E70">
        <w:rPr>
          <w:rFonts w:ascii="Times New Roman" w:eastAsiaTheme="minorHAnsi" w:hAnsi="Times New Roman" w:cs="Times New Roman"/>
          <w:sz w:val="28"/>
          <w:szCs w:val="28"/>
          <w:lang w:eastAsia="en-US"/>
        </w:rPr>
        <w:t>ТК РФ и пункта 6.8 ПВТР</w:t>
      </w:r>
      <w:r w:rsidR="00C50088" w:rsidRPr="00D10E70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D10E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C50088" w:rsidRPr="00D10E70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выписок</w:t>
      </w:r>
      <w:proofErr w:type="gramEnd"/>
      <w:r w:rsidR="00C50088" w:rsidRPr="00D10E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лицевого счета МБУК «ДКХ» за 2018-2019 годы, </w:t>
      </w:r>
      <w:r w:rsidR="00D66591">
        <w:rPr>
          <w:rFonts w:ascii="Times New Roman" w:eastAsiaTheme="minorHAnsi" w:hAnsi="Times New Roman" w:cs="Times New Roman"/>
          <w:sz w:val="28"/>
          <w:szCs w:val="28"/>
          <w:lang w:eastAsia="en-US"/>
        </w:rPr>
        <w:t>допускалось</w:t>
      </w:r>
      <w:r w:rsidR="00C50088" w:rsidRPr="00D10E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зачисление </w:t>
      </w:r>
      <w:r w:rsidR="00C50088" w:rsidRPr="00D10E70">
        <w:rPr>
          <w:rFonts w:ascii="Times New Roman" w:hAnsi="Times New Roman" w:cs="Times New Roman"/>
          <w:sz w:val="28"/>
          <w:szCs w:val="28"/>
          <w:shd w:val="clear" w:color="auto" w:fill="FFFFFF"/>
        </w:rPr>
        <w:t>заработной</w:t>
      </w:r>
      <w:r w:rsidRPr="00D10E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плат</w:t>
      </w:r>
      <w:r w:rsidR="00C50088" w:rsidRPr="00D10E70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D10E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бюджетных </w:t>
      </w:r>
      <w:r w:rsidR="00C50088" w:rsidRPr="00D10E70">
        <w:rPr>
          <w:rFonts w:ascii="Times New Roman" w:hAnsi="Times New Roman" w:cs="Times New Roman"/>
          <w:sz w:val="28"/>
          <w:szCs w:val="28"/>
          <w:shd w:val="clear" w:color="auto" w:fill="FFFFFF"/>
        </w:rPr>
        <w:t>и внебюджетных средств</w:t>
      </w:r>
      <w:r w:rsidRPr="00D10E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позднее установленного срока.</w:t>
      </w:r>
    </w:p>
    <w:p w:rsidR="00D66591" w:rsidRPr="00D66591" w:rsidRDefault="00D66591" w:rsidP="000D1FF5">
      <w:pPr>
        <w:shd w:val="clear" w:color="auto" w:fill="FFFFFF"/>
        <w:spacing w:before="120" w:after="0"/>
        <w:ind w:firstLine="709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783028" w:rsidRPr="00D10E70" w:rsidRDefault="00783028" w:rsidP="000D1FF5">
      <w:pPr>
        <w:shd w:val="clear" w:color="auto" w:fill="FFFFFF"/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E70">
        <w:rPr>
          <w:rFonts w:ascii="Times New Roman" w:eastAsia="Times New Roman" w:hAnsi="Times New Roman" w:cs="Times New Roman"/>
          <w:sz w:val="28"/>
          <w:szCs w:val="28"/>
        </w:rPr>
        <w:t>По резуль</w:t>
      </w:r>
      <w:r w:rsidR="00D46F43" w:rsidRPr="00D10E70">
        <w:rPr>
          <w:rFonts w:ascii="Times New Roman" w:eastAsia="Times New Roman" w:hAnsi="Times New Roman" w:cs="Times New Roman"/>
          <w:sz w:val="28"/>
          <w:szCs w:val="28"/>
        </w:rPr>
        <w:t>татам контрольного мероприятия к</w:t>
      </w:r>
      <w:r w:rsidRPr="00D10E70">
        <w:rPr>
          <w:rFonts w:ascii="Times New Roman" w:eastAsia="Times New Roman" w:hAnsi="Times New Roman" w:cs="Times New Roman"/>
          <w:sz w:val="28"/>
          <w:szCs w:val="28"/>
        </w:rPr>
        <w:t xml:space="preserve">онтрольно-счетной палатой </w:t>
      </w:r>
      <w:r w:rsidR="00E53831" w:rsidRPr="00D10E70">
        <w:rPr>
          <w:rFonts w:ascii="Times New Roman" w:eastAsia="Times New Roman" w:hAnsi="Times New Roman" w:cs="Times New Roman"/>
          <w:sz w:val="28"/>
          <w:szCs w:val="28"/>
        </w:rPr>
        <w:t xml:space="preserve">города Дзержинска </w:t>
      </w:r>
      <w:r w:rsidRPr="00D10E70">
        <w:rPr>
          <w:rFonts w:ascii="Times New Roman" w:eastAsia="Times New Roman" w:hAnsi="Times New Roman" w:cs="Times New Roman"/>
          <w:sz w:val="28"/>
          <w:szCs w:val="28"/>
        </w:rPr>
        <w:t>рекомендован ряд мер</w:t>
      </w:r>
      <w:r w:rsidR="0094439F">
        <w:rPr>
          <w:rFonts w:ascii="Times New Roman" w:eastAsia="Times New Roman" w:hAnsi="Times New Roman" w:cs="Times New Roman"/>
          <w:sz w:val="28"/>
          <w:szCs w:val="28"/>
        </w:rPr>
        <w:t>оприятий</w:t>
      </w:r>
      <w:r w:rsidRPr="00D10E70">
        <w:rPr>
          <w:rFonts w:ascii="Times New Roman" w:eastAsia="Times New Roman" w:hAnsi="Times New Roman" w:cs="Times New Roman"/>
          <w:sz w:val="28"/>
          <w:szCs w:val="28"/>
        </w:rPr>
        <w:t>, направленных на устранение выявленных недостатков и нарушений.</w:t>
      </w:r>
    </w:p>
    <w:p w:rsidR="00AF70A0" w:rsidRPr="00D10E70" w:rsidRDefault="00783028" w:rsidP="000D1FF5">
      <w:pPr>
        <w:shd w:val="clear" w:color="auto" w:fill="FFFFFF"/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E70">
        <w:rPr>
          <w:rFonts w:ascii="Times New Roman" w:eastAsia="Times New Roman" w:hAnsi="Times New Roman" w:cs="Times New Roman"/>
          <w:sz w:val="28"/>
          <w:szCs w:val="28"/>
        </w:rPr>
        <w:t xml:space="preserve">Отчет о результатах </w:t>
      </w:r>
      <w:r w:rsidR="00E53831" w:rsidRPr="00D10E70">
        <w:rPr>
          <w:rFonts w:ascii="Times New Roman" w:eastAsia="Times New Roman" w:hAnsi="Times New Roman" w:cs="Times New Roman"/>
          <w:sz w:val="28"/>
          <w:szCs w:val="28"/>
        </w:rPr>
        <w:t>контрольного мероприятия</w:t>
      </w:r>
      <w:r w:rsidRPr="00D10E70">
        <w:rPr>
          <w:rFonts w:ascii="Times New Roman" w:eastAsia="Times New Roman" w:hAnsi="Times New Roman" w:cs="Times New Roman"/>
          <w:sz w:val="28"/>
          <w:szCs w:val="28"/>
        </w:rPr>
        <w:t xml:space="preserve"> направлен </w:t>
      </w:r>
      <w:r w:rsidRPr="00D10E70">
        <w:rPr>
          <w:rFonts w:ascii="Times New Roman" w:hAnsi="Times New Roman" w:cs="Times New Roman"/>
          <w:sz w:val="28"/>
          <w:szCs w:val="28"/>
        </w:rPr>
        <w:t>главе города Дзержинска</w:t>
      </w:r>
      <w:r w:rsidR="00E53831" w:rsidRPr="00D10E70">
        <w:rPr>
          <w:rFonts w:ascii="Times New Roman" w:hAnsi="Times New Roman" w:cs="Times New Roman"/>
          <w:sz w:val="28"/>
          <w:szCs w:val="28"/>
        </w:rPr>
        <w:t xml:space="preserve"> </w:t>
      </w:r>
      <w:r w:rsidR="00E53831" w:rsidRPr="00D10E7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10E70">
        <w:rPr>
          <w:rFonts w:ascii="Times New Roman" w:hAnsi="Times New Roman" w:cs="Times New Roman"/>
          <w:sz w:val="28"/>
          <w:szCs w:val="28"/>
        </w:rPr>
        <w:t xml:space="preserve"> </w:t>
      </w:r>
      <w:r w:rsidR="00E53831" w:rsidRPr="00D10E70">
        <w:rPr>
          <w:rFonts w:ascii="Times New Roman" w:hAnsi="Times New Roman" w:cs="Times New Roman"/>
          <w:sz w:val="28"/>
          <w:szCs w:val="28"/>
        </w:rPr>
        <w:t>председателю городской Думы города Дзержинска</w:t>
      </w:r>
      <w:r w:rsidRPr="00D10E70">
        <w:rPr>
          <w:rFonts w:ascii="Times New Roman" w:hAnsi="Times New Roman" w:cs="Times New Roman"/>
          <w:sz w:val="28"/>
          <w:szCs w:val="28"/>
        </w:rPr>
        <w:t>.</w:t>
      </w:r>
    </w:p>
    <w:sectPr w:rsidR="00AF70A0" w:rsidRPr="00D10E70" w:rsidSect="00C25E39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051B0"/>
    <w:multiLevelType w:val="hybridMultilevel"/>
    <w:tmpl w:val="60DEA7F6"/>
    <w:lvl w:ilvl="0" w:tplc="35267F40">
      <w:start w:val="1"/>
      <w:numFmt w:val="decimal"/>
      <w:lvlText w:val="%1."/>
      <w:lvlJc w:val="left"/>
      <w:pPr>
        <w:ind w:left="121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FA32CA"/>
    <w:multiLevelType w:val="multilevel"/>
    <w:tmpl w:val="4AAC1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74492E"/>
    <w:multiLevelType w:val="hybridMultilevel"/>
    <w:tmpl w:val="C6925FDE"/>
    <w:lvl w:ilvl="0" w:tplc="0419000F">
      <w:start w:val="1"/>
      <w:numFmt w:val="decimal"/>
      <w:lvlText w:val="%1."/>
      <w:lvlJc w:val="left"/>
      <w:pPr>
        <w:ind w:left="585" w:hanging="360"/>
      </w:pPr>
    </w:lvl>
    <w:lvl w:ilvl="1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21974770"/>
    <w:multiLevelType w:val="hybridMultilevel"/>
    <w:tmpl w:val="7716F528"/>
    <w:lvl w:ilvl="0" w:tplc="24FAD7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B26B3D"/>
    <w:multiLevelType w:val="hybridMultilevel"/>
    <w:tmpl w:val="65E8E1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CD26CB18">
      <w:start w:val="1"/>
      <w:numFmt w:val="decimal"/>
      <w:lvlText w:val="%4."/>
      <w:lvlJc w:val="left"/>
      <w:pPr>
        <w:ind w:left="1920" w:hanging="360"/>
      </w:pPr>
      <w:rPr>
        <w:rFonts w:ascii="Times New Roman" w:hAnsi="Times New Roman"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8326039"/>
    <w:multiLevelType w:val="hybridMultilevel"/>
    <w:tmpl w:val="43544708"/>
    <w:lvl w:ilvl="0" w:tplc="155026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A5E428E"/>
    <w:multiLevelType w:val="hybridMultilevel"/>
    <w:tmpl w:val="0D68BF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F1C"/>
    <w:rsid w:val="00043892"/>
    <w:rsid w:val="0008518D"/>
    <w:rsid w:val="00087808"/>
    <w:rsid w:val="00097130"/>
    <w:rsid w:val="000A0EAF"/>
    <w:rsid w:val="000D1FF5"/>
    <w:rsid w:val="000D7D14"/>
    <w:rsid w:val="000E42E4"/>
    <w:rsid w:val="0011020C"/>
    <w:rsid w:val="001239C7"/>
    <w:rsid w:val="001A65EF"/>
    <w:rsid w:val="001B649B"/>
    <w:rsid w:val="001B7331"/>
    <w:rsid w:val="001F4C0A"/>
    <w:rsid w:val="00231002"/>
    <w:rsid w:val="002467D4"/>
    <w:rsid w:val="00297221"/>
    <w:rsid w:val="002C253F"/>
    <w:rsid w:val="002C5D1A"/>
    <w:rsid w:val="002D2324"/>
    <w:rsid w:val="002D495F"/>
    <w:rsid w:val="002F06E2"/>
    <w:rsid w:val="00304B50"/>
    <w:rsid w:val="00324CD1"/>
    <w:rsid w:val="0033713F"/>
    <w:rsid w:val="003411EB"/>
    <w:rsid w:val="003506B4"/>
    <w:rsid w:val="003818B5"/>
    <w:rsid w:val="003A0F09"/>
    <w:rsid w:val="003A3C8D"/>
    <w:rsid w:val="003A7457"/>
    <w:rsid w:val="003B180D"/>
    <w:rsid w:val="003C0868"/>
    <w:rsid w:val="003C0EBB"/>
    <w:rsid w:val="003D246B"/>
    <w:rsid w:val="003D7F1C"/>
    <w:rsid w:val="003F02A6"/>
    <w:rsid w:val="00424D4F"/>
    <w:rsid w:val="004444E0"/>
    <w:rsid w:val="00494DCE"/>
    <w:rsid w:val="004B40A3"/>
    <w:rsid w:val="00502FF4"/>
    <w:rsid w:val="00532FF6"/>
    <w:rsid w:val="0055094B"/>
    <w:rsid w:val="005C60E3"/>
    <w:rsid w:val="00650B60"/>
    <w:rsid w:val="006520CD"/>
    <w:rsid w:val="006716F5"/>
    <w:rsid w:val="0067784F"/>
    <w:rsid w:val="006A5054"/>
    <w:rsid w:val="006A5924"/>
    <w:rsid w:val="006D599E"/>
    <w:rsid w:val="007113E3"/>
    <w:rsid w:val="00734ED2"/>
    <w:rsid w:val="00740B11"/>
    <w:rsid w:val="007777D2"/>
    <w:rsid w:val="00783028"/>
    <w:rsid w:val="00791E65"/>
    <w:rsid w:val="007A076F"/>
    <w:rsid w:val="007C49EC"/>
    <w:rsid w:val="007E1587"/>
    <w:rsid w:val="007F0596"/>
    <w:rsid w:val="00802A7B"/>
    <w:rsid w:val="00817FF4"/>
    <w:rsid w:val="00876335"/>
    <w:rsid w:val="008D1AA3"/>
    <w:rsid w:val="008D5A61"/>
    <w:rsid w:val="009072A0"/>
    <w:rsid w:val="009161A0"/>
    <w:rsid w:val="00921C3B"/>
    <w:rsid w:val="009241B3"/>
    <w:rsid w:val="00937B0C"/>
    <w:rsid w:val="00941C9A"/>
    <w:rsid w:val="0094439F"/>
    <w:rsid w:val="009567DE"/>
    <w:rsid w:val="00967200"/>
    <w:rsid w:val="00982244"/>
    <w:rsid w:val="00982DD9"/>
    <w:rsid w:val="00985466"/>
    <w:rsid w:val="009C6B3D"/>
    <w:rsid w:val="009D5B37"/>
    <w:rsid w:val="00AB706C"/>
    <w:rsid w:val="00AF70A0"/>
    <w:rsid w:val="00B579A5"/>
    <w:rsid w:val="00BB6500"/>
    <w:rsid w:val="00BC24BB"/>
    <w:rsid w:val="00C01CB0"/>
    <w:rsid w:val="00C06E9B"/>
    <w:rsid w:val="00C1235E"/>
    <w:rsid w:val="00C25E39"/>
    <w:rsid w:val="00C3700F"/>
    <w:rsid w:val="00C50088"/>
    <w:rsid w:val="00C9589D"/>
    <w:rsid w:val="00CB2FF3"/>
    <w:rsid w:val="00D0029D"/>
    <w:rsid w:val="00D10E70"/>
    <w:rsid w:val="00D225F8"/>
    <w:rsid w:val="00D43A1B"/>
    <w:rsid w:val="00D46F43"/>
    <w:rsid w:val="00D552AF"/>
    <w:rsid w:val="00D66591"/>
    <w:rsid w:val="00DA056E"/>
    <w:rsid w:val="00DA5838"/>
    <w:rsid w:val="00DC4E8F"/>
    <w:rsid w:val="00DF50FC"/>
    <w:rsid w:val="00DF6819"/>
    <w:rsid w:val="00E32327"/>
    <w:rsid w:val="00E3723C"/>
    <w:rsid w:val="00E53831"/>
    <w:rsid w:val="00E5588F"/>
    <w:rsid w:val="00EE22D1"/>
    <w:rsid w:val="00F73BDC"/>
    <w:rsid w:val="00F755AA"/>
    <w:rsid w:val="00FE06EC"/>
    <w:rsid w:val="00FE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B733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7F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B733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24CD1"/>
    <w:pPr>
      <w:ind w:left="720"/>
      <w:contextualSpacing/>
    </w:pPr>
  </w:style>
  <w:style w:type="character" w:styleId="a4">
    <w:name w:val="Strong"/>
    <w:basedOn w:val="a0"/>
    <w:uiPriority w:val="22"/>
    <w:qFormat/>
    <w:rsid w:val="00DA5838"/>
    <w:rPr>
      <w:b/>
      <w:bCs/>
    </w:rPr>
  </w:style>
  <w:style w:type="character" w:styleId="a5">
    <w:name w:val="Subtle Emphasis"/>
    <w:basedOn w:val="a0"/>
    <w:uiPriority w:val="19"/>
    <w:qFormat/>
    <w:rsid w:val="00DA5838"/>
    <w:rPr>
      <w:i/>
      <w:iCs/>
      <w:color w:val="808080" w:themeColor="text1" w:themeTint="7F"/>
    </w:rPr>
  </w:style>
  <w:style w:type="paragraph" w:customStyle="1" w:styleId="ConsPlusTitle">
    <w:name w:val="ConsPlusTitle"/>
    <w:uiPriority w:val="99"/>
    <w:rsid w:val="00EE22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NoSpacing1">
    <w:name w:val="No Spacing1"/>
    <w:rsid w:val="00EE22D1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AF70A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AF70A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99"/>
    <w:qFormat/>
    <w:rsid w:val="00AF7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AF70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B733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7F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B733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24CD1"/>
    <w:pPr>
      <w:ind w:left="720"/>
      <w:contextualSpacing/>
    </w:pPr>
  </w:style>
  <w:style w:type="character" w:styleId="a4">
    <w:name w:val="Strong"/>
    <w:basedOn w:val="a0"/>
    <w:uiPriority w:val="22"/>
    <w:qFormat/>
    <w:rsid w:val="00DA5838"/>
    <w:rPr>
      <w:b/>
      <w:bCs/>
    </w:rPr>
  </w:style>
  <w:style w:type="character" w:styleId="a5">
    <w:name w:val="Subtle Emphasis"/>
    <w:basedOn w:val="a0"/>
    <w:uiPriority w:val="19"/>
    <w:qFormat/>
    <w:rsid w:val="00DA5838"/>
    <w:rPr>
      <w:i/>
      <w:iCs/>
      <w:color w:val="808080" w:themeColor="text1" w:themeTint="7F"/>
    </w:rPr>
  </w:style>
  <w:style w:type="paragraph" w:customStyle="1" w:styleId="ConsPlusTitle">
    <w:name w:val="ConsPlusTitle"/>
    <w:uiPriority w:val="99"/>
    <w:rsid w:val="00EE22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NoSpacing1">
    <w:name w:val="No Spacing1"/>
    <w:rsid w:val="00EE22D1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AF70A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AF70A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99"/>
    <w:qFormat/>
    <w:rsid w:val="00AF7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AF7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1626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sharapova</dc:creator>
  <cp:lastModifiedBy>Эльвира Игоревна Топко</cp:lastModifiedBy>
  <cp:revision>2</cp:revision>
  <cp:lastPrinted>2019-08-13T06:08:00Z</cp:lastPrinted>
  <dcterms:created xsi:type="dcterms:W3CDTF">2020-09-07T11:40:00Z</dcterms:created>
  <dcterms:modified xsi:type="dcterms:W3CDTF">2020-09-07T11:40:00Z</dcterms:modified>
</cp:coreProperties>
</file>