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F1C" w:rsidRPr="00E53831" w:rsidRDefault="003D7F1C" w:rsidP="000D1FF5">
      <w:pPr>
        <w:spacing w:before="120"/>
        <w:ind w:firstLine="709"/>
        <w:jc w:val="both"/>
        <w:rPr>
          <w:rFonts w:ascii="Times New Roman" w:hAnsi="Times New Roman" w:cs="Times New Roman"/>
          <w:b/>
          <w:color w:val="FF0000"/>
          <w:sz w:val="28"/>
          <w:szCs w:val="28"/>
        </w:rPr>
      </w:pPr>
      <w:bookmarkStart w:id="0" w:name="_GoBack"/>
      <w:bookmarkEnd w:id="0"/>
      <w:r w:rsidRPr="00EE22D1">
        <w:rPr>
          <w:rFonts w:ascii="Times New Roman" w:hAnsi="Times New Roman" w:cs="Times New Roman"/>
          <w:b/>
          <w:bCs/>
          <w:sz w:val="28"/>
          <w:szCs w:val="28"/>
        </w:rPr>
        <w:t>Наименование контрольного мероприятия «</w:t>
      </w:r>
      <w:r w:rsidR="00EE22D1" w:rsidRPr="00EE22D1">
        <w:rPr>
          <w:rFonts w:ascii="Times New Roman" w:hAnsi="Times New Roman" w:cs="Times New Roman"/>
          <w:b/>
          <w:sz w:val="28"/>
          <w:szCs w:val="28"/>
        </w:rPr>
        <w:t>Проверка финансово-хозяйственной деятельности МБУ «Центр экспертизы, мониторинга</w:t>
      </w:r>
      <w:r w:rsidR="00EE22D1">
        <w:rPr>
          <w:rFonts w:ascii="Times New Roman" w:hAnsi="Times New Roman" w:cs="Times New Roman"/>
          <w:b/>
          <w:sz w:val="28"/>
          <w:szCs w:val="28"/>
        </w:rPr>
        <w:t xml:space="preserve"> и информационно-методического </w:t>
      </w:r>
      <w:r w:rsidR="00EE22D1" w:rsidRPr="00EE22D1">
        <w:rPr>
          <w:rFonts w:ascii="Times New Roman" w:hAnsi="Times New Roman" w:cs="Times New Roman"/>
          <w:b/>
          <w:sz w:val="28"/>
          <w:szCs w:val="28"/>
        </w:rPr>
        <w:t>сопровождения»</w:t>
      </w:r>
      <w:r w:rsidR="00EE22D1">
        <w:rPr>
          <w:rFonts w:ascii="Times New Roman" w:hAnsi="Times New Roman" w:cs="Times New Roman"/>
          <w:b/>
          <w:sz w:val="28"/>
          <w:szCs w:val="28"/>
        </w:rPr>
        <w:t xml:space="preserve"> </w:t>
      </w:r>
      <w:r w:rsidR="00EE22D1" w:rsidRPr="00EE22D1">
        <w:rPr>
          <w:rFonts w:ascii="Times New Roman" w:hAnsi="Times New Roman" w:cs="Times New Roman"/>
          <w:b/>
          <w:sz w:val="28"/>
          <w:szCs w:val="28"/>
        </w:rPr>
        <w:t>за 2018 год и текущий период 2019 года.</w:t>
      </w:r>
    </w:p>
    <w:p w:rsidR="003D7F1C" w:rsidRPr="00EE22D1" w:rsidRDefault="003D7F1C" w:rsidP="000D1FF5">
      <w:pPr>
        <w:pStyle w:val="Default"/>
        <w:spacing w:before="120" w:line="276" w:lineRule="auto"/>
        <w:ind w:firstLine="709"/>
        <w:jc w:val="both"/>
        <w:rPr>
          <w:rFonts w:ascii="Times New Roman" w:hAnsi="Times New Roman" w:cs="Times New Roman"/>
          <w:sz w:val="28"/>
          <w:szCs w:val="28"/>
        </w:rPr>
      </w:pPr>
      <w:r w:rsidRPr="00E53831">
        <w:rPr>
          <w:rFonts w:ascii="Times New Roman" w:hAnsi="Times New Roman" w:cs="Times New Roman"/>
          <w:b/>
          <w:bCs/>
          <w:sz w:val="28"/>
          <w:szCs w:val="28"/>
        </w:rPr>
        <w:t xml:space="preserve">Объект контрольного мероприятия: </w:t>
      </w:r>
      <w:r w:rsidR="00EE22D1" w:rsidRPr="00EE22D1">
        <w:rPr>
          <w:rFonts w:ascii="Times New Roman" w:eastAsia="Calibri" w:hAnsi="Times New Roman" w:cs="Times New Roman"/>
          <w:sz w:val="28"/>
          <w:szCs w:val="28"/>
        </w:rPr>
        <w:t xml:space="preserve">Муниципальное бюджетное учреждение </w:t>
      </w:r>
      <w:r w:rsidR="00EE22D1" w:rsidRPr="00EE22D1">
        <w:rPr>
          <w:rFonts w:ascii="Times New Roman" w:hAnsi="Times New Roman" w:cs="Times New Roman"/>
          <w:sz w:val="28"/>
          <w:szCs w:val="28"/>
        </w:rPr>
        <w:t>«Центр экспертизы, мониторинга и информационно-методического сопровождения» (далее – Центр)</w:t>
      </w:r>
      <w:r w:rsidR="00EE22D1">
        <w:rPr>
          <w:rFonts w:ascii="Times New Roman" w:hAnsi="Times New Roman" w:cs="Times New Roman"/>
          <w:sz w:val="28"/>
          <w:szCs w:val="28"/>
        </w:rPr>
        <w:t>.</w:t>
      </w:r>
    </w:p>
    <w:p w:rsidR="003D7F1C" w:rsidRPr="00E53831" w:rsidRDefault="003D7F1C" w:rsidP="000D1FF5">
      <w:pPr>
        <w:pStyle w:val="Default"/>
        <w:spacing w:before="120" w:after="120" w:line="276" w:lineRule="auto"/>
        <w:ind w:firstLine="709"/>
        <w:jc w:val="both"/>
        <w:rPr>
          <w:rFonts w:ascii="Times New Roman" w:hAnsi="Times New Roman" w:cs="Times New Roman"/>
          <w:sz w:val="28"/>
          <w:szCs w:val="28"/>
        </w:rPr>
      </w:pPr>
      <w:r w:rsidRPr="00E53831">
        <w:rPr>
          <w:rFonts w:ascii="Times New Roman" w:hAnsi="Times New Roman" w:cs="Times New Roman"/>
          <w:b/>
          <w:bCs/>
          <w:sz w:val="28"/>
          <w:szCs w:val="28"/>
        </w:rPr>
        <w:t xml:space="preserve">Результаты контрольного мероприятия: </w:t>
      </w:r>
    </w:p>
    <w:p w:rsidR="00DA5838" w:rsidRPr="00EE22D1" w:rsidRDefault="00DA5838" w:rsidP="000D1FF5">
      <w:pPr>
        <w:autoSpaceDE w:val="0"/>
        <w:autoSpaceDN w:val="0"/>
        <w:adjustRightInd w:val="0"/>
        <w:spacing w:before="120"/>
        <w:ind w:firstLine="709"/>
        <w:jc w:val="both"/>
        <w:rPr>
          <w:rFonts w:ascii="Times New Roman" w:hAnsi="Times New Roman" w:cs="Times New Roman"/>
          <w:sz w:val="28"/>
          <w:szCs w:val="28"/>
        </w:rPr>
      </w:pPr>
      <w:r w:rsidRPr="00E53831">
        <w:rPr>
          <w:rFonts w:ascii="Times New Roman" w:hAnsi="Times New Roman" w:cs="Times New Roman"/>
          <w:sz w:val="28"/>
          <w:szCs w:val="28"/>
        </w:rPr>
        <w:t xml:space="preserve">В ходе контрольного мероприятия выявлены следующие нарушения и </w:t>
      </w:r>
      <w:r w:rsidRPr="00EE22D1">
        <w:rPr>
          <w:rFonts w:ascii="Times New Roman" w:hAnsi="Times New Roman" w:cs="Times New Roman"/>
          <w:sz w:val="28"/>
          <w:szCs w:val="28"/>
        </w:rPr>
        <w:t>недостатки:</w:t>
      </w:r>
    </w:p>
    <w:p w:rsidR="00EE22D1" w:rsidRPr="00EE22D1" w:rsidRDefault="00EE22D1" w:rsidP="000D1FF5">
      <w:pPr>
        <w:pStyle w:val="NoSpacing1"/>
        <w:numPr>
          <w:ilvl w:val="0"/>
          <w:numId w:val="6"/>
        </w:numPr>
        <w:tabs>
          <w:tab w:val="left" w:pos="1134"/>
          <w:tab w:val="left" w:pos="9497"/>
          <w:tab w:val="left" w:pos="9639"/>
        </w:tabs>
        <w:autoSpaceDE w:val="0"/>
        <w:autoSpaceDN w:val="0"/>
        <w:adjustRightInd w:val="0"/>
        <w:spacing w:before="120" w:line="276" w:lineRule="auto"/>
        <w:ind w:left="0" w:right="-2" w:firstLine="709"/>
        <w:jc w:val="both"/>
        <w:rPr>
          <w:rFonts w:ascii="Times New Roman" w:eastAsiaTheme="minorHAnsi" w:hAnsi="Times New Roman"/>
          <w:sz w:val="28"/>
          <w:szCs w:val="28"/>
        </w:rPr>
      </w:pPr>
      <w:r w:rsidRPr="00EE22D1">
        <w:rPr>
          <w:rFonts w:ascii="Times New Roman" w:hAnsi="Times New Roman"/>
          <w:sz w:val="28"/>
          <w:szCs w:val="28"/>
        </w:rPr>
        <w:t xml:space="preserve">В нарушение </w:t>
      </w:r>
      <w:r w:rsidRPr="00EE22D1">
        <w:rPr>
          <w:rFonts w:ascii="Times New Roman" w:eastAsiaTheme="minorHAnsi" w:hAnsi="Times New Roman"/>
          <w:sz w:val="28"/>
          <w:szCs w:val="28"/>
        </w:rPr>
        <w:t>пункта 17 р</w:t>
      </w:r>
      <w:r w:rsidRPr="00EE22D1">
        <w:rPr>
          <w:rFonts w:ascii="Times New Roman" w:hAnsi="Times New Roman"/>
          <w:sz w:val="28"/>
          <w:szCs w:val="28"/>
        </w:rPr>
        <w:t xml:space="preserve">аздела </w:t>
      </w:r>
      <w:r w:rsidRPr="00EE22D1">
        <w:rPr>
          <w:rFonts w:ascii="Times New Roman" w:hAnsi="Times New Roman"/>
          <w:sz w:val="28"/>
          <w:szCs w:val="28"/>
          <w:lang w:val="en-US"/>
        </w:rPr>
        <w:t>II</w:t>
      </w:r>
      <w:r w:rsidRPr="00EE22D1">
        <w:rPr>
          <w:rFonts w:ascii="Times New Roman" w:hAnsi="Times New Roman"/>
          <w:sz w:val="28"/>
          <w:szCs w:val="28"/>
        </w:rPr>
        <w:t xml:space="preserve"> </w:t>
      </w:r>
      <w:r w:rsidRPr="00EE22D1">
        <w:rPr>
          <w:rFonts w:ascii="Times New Roman" w:eastAsiaTheme="minorHAnsi" w:hAnsi="Times New Roman"/>
          <w:sz w:val="28"/>
          <w:szCs w:val="28"/>
        </w:rPr>
        <w:t xml:space="preserve">приказа Министерства финансов            № 81н, </w:t>
      </w:r>
      <w:r w:rsidRPr="00EE22D1">
        <w:rPr>
          <w:rFonts w:ascii="Times New Roman" w:hAnsi="Times New Roman"/>
          <w:sz w:val="28"/>
          <w:szCs w:val="28"/>
        </w:rPr>
        <w:t xml:space="preserve">не были своевременно подготовлены и утверждены ПФХД </w:t>
      </w:r>
      <w:r w:rsidRPr="00EE22D1">
        <w:rPr>
          <w:rFonts w:ascii="Times New Roman" w:eastAsiaTheme="minorHAnsi" w:hAnsi="Times New Roman"/>
          <w:sz w:val="28"/>
          <w:szCs w:val="28"/>
        </w:rPr>
        <w:t xml:space="preserve">при </w:t>
      </w:r>
      <w:r w:rsidRPr="00EE22D1">
        <w:rPr>
          <w:rFonts w:ascii="Times New Roman" w:hAnsi="Times New Roman"/>
          <w:sz w:val="28"/>
          <w:szCs w:val="28"/>
        </w:rPr>
        <w:t xml:space="preserve">внесении изменений в </w:t>
      </w:r>
      <w:r w:rsidRPr="00EE22D1">
        <w:rPr>
          <w:rFonts w:ascii="Times New Roman" w:eastAsiaTheme="minorHAnsi" w:hAnsi="Times New Roman"/>
          <w:sz w:val="28"/>
          <w:szCs w:val="28"/>
        </w:rPr>
        <w:t xml:space="preserve">размер субсидии на </w:t>
      </w:r>
      <w:r w:rsidRPr="00EE22D1">
        <w:rPr>
          <w:rFonts w:ascii="Times New Roman" w:hAnsi="Times New Roman"/>
          <w:sz w:val="28"/>
          <w:szCs w:val="28"/>
        </w:rPr>
        <w:t>финансовое обеспечение выполнения муниципального задания на оказание муниципальных услуг (выполнение работ) дополнительными соглашениями от 13.03.2018 № 545, от 02.07.2018 № 1076, от 12.09.2018 № 1354. В ходе проверки Центром были подготовлены и предоставлены неутвержденные ПФХД;</w:t>
      </w:r>
    </w:p>
    <w:p w:rsidR="00EE22D1" w:rsidRPr="003A0F09" w:rsidRDefault="00EE22D1" w:rsidP="000D1FF5">
      <w:pPr>
        <w:pStyle w:val="a3"/>
        <w:numPr>
          <w:ilvl w:val="0"/>
          <w:numId w:val="6"/>
        </w:numPr>
        <w:tabs>
          <w:tab w:val="left" w:pos="1134"/>
        </w:tabs>
        <w:autoSpaceDE w:val="0"/>
        <w:autoSpaceDN w:val="0"/>
        <w:adjustRightInd w:val="0"/>
        <w:spacing w:before="120" w:after="0"/>
        <w:ind w:left="0" w:firstLine="709"/>
        <w:jc w:val="both"/>
        <w:rPr>
          <w:rFonts w:ascii="Times New Roman" w:hAnsi="Times New Roman" w:cs="Times New Roman"/>
          <w:sz w:val="28"/>
          <w:szCs w:val="28"/>
        </w:rPr>
      </w:pPr>
      <w:r w:rsidRPr="00EE22D1">
        <w:rPr>
          <w:rFonts w:ascii="Times New Roman" w:hAnsi="Times New Roman" w:cs="Times New Roman"/>
          <w:sz w:val="28"/>
          <w:szCs w:val="28"/>
        </w:rPr>
        <w:t>Своевременно не был</w:t>
      </w:r>
      <w:r w:rsidRPr="00EE22D1">
        <w:rPr>
          <w:rFonts w:ascii="Times New Roman" w:hAnsi="Times New Roman" w:cs="Times New Roman"/>
          <w:color w:val="000000"/>
          <w:sz w:val="28"/>
          <w:szCs w:val="28"/>
        </w:rPr>
        <w:t xml:space="preserve"> </w:t>
      </w:r>
      <w:r w:rsidRPr="00EE22D1">
        <w:rPr>
          <w:rFonts w:ascii="Times New Roman" w:hAnsi="Times New Roman" w:cs="Times New Roman"/>
          <w:sz w:val="28"/>
          <w:szCs w:val="28"/>
        </w:rPr>
        <w:t>утвержден</w:t>
      </w:r>
      <w:r w:rsidRPr="00EE22D1">
        <w:rPr>
          <w:rFonts w:ascii="Times New Roman" w:hAnsi="Times New Roman" w:cs="Times New Roman"/>
          <w:color w:val="000000"/>
          <w:sz w:val="28"/>
          <w:szCs w:val="28"/>
        </w:rPr>
        <w:t xml:space="preserve"> </w:t>
      </w:r>
      <w:r w:rsidRPr="00EE22D1">
        <w:rPr>
          <w:rFonts w:ascii="Times New Roman" w:hAnsi="Times New Roman" w:cs="Times New Roman"/>
          <w:sz w:val="28"/>
          <w:szCs w:val="28"/>
        </w:rPr>
        <w:t>уточненный ПФХД</w:t>
      </w:r>
      <w:r w:rsidRPr="00EE22D1">
        <w:rPr>
          <w:rFonts w:ascii="Times New Roman" w:hAnsi="Times New Roman" w:cs="Times New Roman"/>
          <w:color w:val="000000"/>
          <w:sz w:val="28"/>
          <w:szCs w:val="28"/>
        </w:rPr>
        <w:t xml:space="preserve"> в связи с </w:t>
      </w:r>
      <w:r w:rsidRPr="00EE22D1">
        <w:rPr>
          <w:rFonts w:ascii="Times New Roman" w:eastAsiaTheme="minorHAnsi" w:hAnsi="Times New Roman" w:cs="Times New Roman"/>
          <w:sz w:val="28"/>
          <w:szCs w:val="28"/>
          <w:lang w:eastAsia="en-US"/>
        </w:rPr>
        <w:t xml:space="preserve">заключением Центром с Учредителем соглашения от 10.07.2019 №1439 </w:t>
      </w:r>
      <w:r w:rsidRPr="00EE22D1">
        <w:rPr>
          <w:rFonts w:ascii="Times New Roman" w:hAnsi="Times New Roman" w:cs="Times New Roman"/>
          <w:sz w:val="28"/>
          <w:szCs w:val="28"/>
        </w:rPr>
        <w:t>о предоставлении субсидий на иные цели (на поддержку территорий)</w:t>
      </w:r>
      <w:r w:rsidRPr="003A0F09">
        <w:rPr>
          <w:rFonts w:ascii="Times New Roman" w:hAnsi="Times New Roman" w:cs="Times New Roman"/>
          <w:sz w:val="28"/>
          <w:szCs w:val="28"/>
        </w:rPr>
        <w:t>;</w:t>
      </w:r>
    </w:p>
    <w:p w:rsidR="00EE22D1" w:rsidRPr="00EE22D1" w:rsidRDefault="00EE22D1" w:rsidP="000D1FF5">
      <w:pPr>
        <w:pStyle w:val="a3"/>
        <w:numPr>
          <w:ilvl w:val="0"/>
          <w:numId w:val="6"/>
        </w:numPr>
        <w:tabs>
          <w:tab w:val="left" w:pos="1134"/>
        </w:tabs>
        <w:autoSpaceDE w:val="0"/>
        <w:autoSpaceDN w:val="0"/>
        <w:adjustRightInd w:val="0"/>
        <w:spacing w:before="120" w:after="0"/>
        <w:ind w:left="0" w:firstLine="709"/>
        <w:jc w:val="both"/>
        <w:rPr>
          <w:rFonts w:ascii="Times New Roman" w:eastAsiaTheme="minorHAnsi" w:hAnsi="Times New Roman" w:cs="Times New Roman"/>
          <w:sz w:val="28"/>
          <w:szCs w:val="28"/>
          <w:lang w:eastAsia="en-US"/>
        </w:rPr>
      </w:pPr>
      <w:r w:rsidRPr="00EE22D1">
        <w:rPr>
          <w:rFonts w:ascii="Times New Roman" w:eastAsiaTheme="minorHAnsi" w:hAnsi="Times New Roman" w:cs="Times New Roman"/>
          <w:sz w:val="28"/>
          <w:szCs w:val="28"/>
          <w:lang w:eastAsia="en-US"/>
        </w:rPr>
        <w:t xml:space="preserve">В нарушение пункта 2.6 Методических указаний по инвентаризации имущества и финансовых обязательств, согласно которому инвентаризационная комиссия обеспечивает правильность оформления материалов инвентаризации, во всех инвентаризационных описях (сличительных ведомостях) </w:t>
      </w:r>
      <w:r w:rsidRPr="00EE22D1">
        <w:rPr>
          <w:rFonts w:ascii="Times New Roman" w:hAnsi="Times New Roman" w:cs="Times New Roman"/>
          <w:sz w:val="28"/>
          <w:szCs w:val="28"/>
        </w:rPr>
        <w:t xml:space="preserve">от 22.11.2017 </w:t>
      </w:r>
      <w:r w:rsidRPr="00EE22D1">
        <w:rPr>
          <w:rFonts w:ascii="Times New Roman" w:eastAsiaTheme="minorHAnsi" w:hAnsi="Times New Roman" w:cs="Times New Roman"/>
          <w:sz w:val="28"/>
          <w:szCs w:val="28"/>
          <w:lang w:eastAsia="en-US"/>
        </w:rPr>
        <w:t>не указаны номер и дата приказа о проведении инвентаризации;</w:t>
      </w:r>
    </w:p>
    <w:p w:rsidR="00EE22D1" w:rsidRPr="00EE22D1" w:rsidRDefault="00EE22D1" w:rsidP="000D1FF5">
      <w:pPr>
        <w:pStyle w:val="a3"/>
        <w:numPr>
          <w:ilvl w:val="0"/>
          <w:numId w:val="6"/>
        </w:numPr>
        <w:tabs>
          <w:tab w:val="left" w:pos="1134"/>
        </w:tabs>
        <w:autoSpaceDE w:val="0"/>
        <w:autoSpaceDN w:val="0"/>
        <w:adjustRightInd w:val="0"/>
        <w:spacing w:before="120" w:after="0"/>
        <w:ind w:left="0" w:firstLine="709"/>
        <w:jc w:val="both"/>
        <w:rPr>
          <w:rFonts w:ascii="Times New Roman" w:hAnsi="Times New Roman" w:cs="Times New Roman"/>
          <w:sz w:val="28"/>
          <w:szCs w:val="28"/>
        </w:rPr>
      </w:pPr>
      <w:r w:rsidRPr="00EE22D1">
        <w:rPr>
          <w:rFonts w:ascii="Times New Roman" w:eastAsiaTheme="minorHAnsi" w:hAnsi="Times New Roman" w:cs="Times New Roman"/>
          <w:sz w:val="28"/>
          <w:szCs w:val="28"/>
          <w:lang w:eastAsia="en-US"/>
        </w:rPr>
        <w:t xml:space="preserve">В нарушение приказа Минфина России № 52н </w:t>
      </w:r>
      <w:r w:rsidRPr="00EE22D1">
        <w:rPr>
          <w:rFonts w:ascii="Times New Roman" w:hAnsi="Times New Roman" w:cs="Times New Roman"/>
          <w:sz w:val="28"/>
          <w:szCs w:val="28"/>
        </w:rPr>
        <w:t>в акте о списании материальных запасов от 15.05.2018 №БН 000003 отсутствуют подписи председателя и членов комиссии, акт не утвержден руководителем Центра;</w:t>
      </w:r>
    </w:p>
    <w:p w:rsidR="00EE22D1" w:rsidRPr="00EE22D1" w:rsidRDefault="00EE22D1" w:rsidP="000D1FF5">
      <w:pPr>
        <w:pStyle w:val="a3"/>
        <w:numPr>
          <w:ilvl w:val="0"/>
          <w:numId w:val="6"/>
        </w:numPr>
        <w:tabs>
          <w:tab w:val="left" w:pos="1134"/>
        </w:tabs>
        <w:spacing w:before="120" w:after="0"/>
        <w:ind w:left="0" w:firstLine="709"/>
        <w:jc w:val="both"/>
        <w:rPr>
          <w:rFonts w:ascii="Times New Roman" w:hAnsi="Times New Roman" w:cs="Times New Roman"/>
          <w:sz w:val="28"/>
          <w:szCs w:val="28"/>
        </w:rPr>
      </w:pPr>
      <w:r w:rsidRPr="00EE22D1">
        <w:rPr>
          <w:rFonts w:ascii="Times New Roman" w:hAnsi="Times New Roman" w:cs="Times New Roman"/>
          <w:sz w:val="28"/>
          <w:szCs w:val="28"/>
        </w:rPr>
        <w:t>При оформлении путевых листов не заполнялись некоторые обязательные реквизиты и не соблюден порядок заполнения путевых листов, предусмотренные приказом Министерства Транспорта РФ № 152:</w:t>
      </w:r>
    </w:p>
    <w:p w:rsidR="00EE22D1" w:rsidRPr="00EE22D1" w:rsidRDefault="00EE22D1" w:rsidP="000D1FF5">
      <w:pPr>
        <w:pStyle w:val="ConsPlusTitle"/>
        <w:spacing w:before="120" w:line="276" w:lineRule="auto"/>
        <w:ind w:firstLine="709"/>
        <w:jc w:val="both"/>
        <w:rPr>
          <w:rFonts w:ascii="Times New Roman" w:hAnsi="Times New Roman" w:cs="Times New Roman"/>
          <w:b w:val="0"/>
          <w:sz w:val="28"/>
          <w:szCs w:val="28"/>
        </w:rPr>
      </w:pPr>
      <w:r w:rsidRPr="00EE22D1">
        <w:rPr>
          <w:rFonts w:ascii="Times New Roman" w:hAnsi="Times New Roman" w:cs="Times New Roman"/>
          <w:b w:val="0"/>
          <w:sz w:val="28"/>
          <w:szCs w:val="28"/>
        </w:rPr>
        <w:t>- В путевых листах №932, №933, №938, №1059  отсутствует отметка о принятии механиком автомобиля;</w:t>
      </w:r>
    </w:p>
    <w:p w:rsidR="00EE22D1" w:rsidRPr="00EE22D1" w:rsidRDefault="00EE22D1" w:rsidP="000D1FF5">
      <w:pPr>
        <w:pStyle w:val="ConsPlusTitle"/>
        <w:spacing w:before="120" w:line="276" w:lineRule="auto"/>
        <w:ind w:firstLine="709"/>
        <w:jc w:val="both"/>
        <w:rPr>
          <w:rFonts w:ascii="Times New Roman" w:hAnsi="Times New Roman" w:cs="Times New Roman"/>
          <w:b w:val="0"/>
          <w:sz w:val="28"/>
          <w:szCs w:val="28"/>
        </w:rPr>
      </w:pPr>
      <w:r w:rsidRPr="00EE22D1">
        <w:rPr>
          <w:rFonts w:ascii="Times New Roman" w:hAnsi="Times New Roman" w:cs="Times New Roman"/>
          <w:b w:val="0"/>
          <w:sz w:val="28"/>
          <w:szCs w:val="28"/>
        </w:rPr>
        <w:t>- В путевых листах №937, 952 отсутствует отметка о сдаче водителем автомобиля и принятии механиком автомобиля в конце рабочего дня;</w:t>
      </w:r>
    </w:p>
    <w:p w:rsidR="00EE22D1" w:rsidRPr="00EE22D1" w:rsidRDefault="00EE22D1" w:rsidP="000D1FF5">
      <w:pPr>
        <w:pStyle w:val="a3"/>
        <w:tabs>
          <w:tab w:val="left" w:pos="709"/>
        </w:tabs>
        <w:spacing w:before="120"/>
        <w:ind w:left="0" w:firstLine="709"/>
        <w:jc w:val="both"/>
        <w:rPr>
          <w:rFonts w:ascii="Times New Roman" w:hAnsi="Times New Roman" w:cs="Times New Roman"/>
          <w:sz w:val="28"/>
          <w:szCs w:val="28"/>
        </w:rPr>
      </w:pPr>
      <w:r w:rsidRPr="00EE22D1">
        <w:rPr>
          <w:rFonts w:ascii="Times New Roman" w:hAnsi="Times New Roman" w:cs="Times New Roman"/>
          <w:sz w:val="28"/>
          <w:szCs w:val="28"/>
        </w:rPr>
        <w:lastRenderedPageBreak/>
        <w:t>- В путевых листах допускаются исправление даты,  времени возвращения в гараж, в отрывном талоне – даты, времени прибытия и убытия с применением корректирующей жидкости;</w:t>
      </w:r>
    </w:p>
    <w:p w:rsidR="00EE22D1" w:rsidRPr="00EE22D1" w:rsidRDefault="00EE22D1" w:rsidP="000D1FF5">
      <w:pPr>
        <w:tabs>
          <w:tab w:val="left" w:pos="1134"/>
        </w:tabs>
        <w:autoSpaceDE w:val="0"/>
        <w:autoSpaceDN w:val="0"/>
        <w:adjustRightInd w:val="0"/>
        <w:spacing w:before="120"/>
        <w:ind w:firstLine="709"/>
        <w:jc w:val="both"/>
        <w:rPr>
          <w:rFonts w:ascii="Times New Roman" w:hAnsi="Times New Roman" w:cs="Times New Roman"/>
          <w:sz w:val="28"/>
          <w:szCs w:val="28"/>
        </w:rPr>
      </w:pPr>
      <w:r w:rsidRPr="00EE22D1">
        <w:rPr>
          <w:rFonts w:ascii="Times New Roman" w:hAnsi="Times New Roman" w:cs="Times New Roman"/>
          <w:sz w:val="28"/>
          <w:szCs w:val="28"/>
        </w:rPr>
        <w:t xml:space="preserve">6. В нарушение пункта 17 положения об отраслевой оплате труда работников муниципальных, бюджетных, автономных и казенных учреждений городского округа город Дзержинск, утвержденного постановлением администрации города Дзержинска Нижегородской области от 24.10.2008 № 4008 учредителем муниципального учреждения не установлена предельная доля оплаты труда работников административно-управленческого и вспомогательного персонала в фонде оплаты труда (рекомендованный размер – не более </w:t>
      </w:r>
      <w:r w:rsidRPr="00EE22D1">
        <w:rPr>
          <w:rFonts w:ascii="Times New Roman" w:hAnsi="Times New Roman" w:cs="Times New Roman"/>
          <w:sz w:val="28"/>
          <w:szCs w:val="28"/>
          <w:u w:val="single"/>
        </w:rPr>
        <w:t>40 процентов</w:t>
      </w:r>
      <w:r w:rsidRPr="00EE22D1">
        <w:rPr>
          <w:rFonts w:ascii="Times New Roman" w:hAnsi="Times New Roman" w:cs="Times New Roman"/>
          <w:sz w:val="28"/>
          <w:szCs w:val="28"/>
        </w:rPr>
        <w:t>). Фактическое отношение оплаты труда работников административно-управленческого и вспомогательного персонала в общем фонде оплаты труда за 2018 год составило 42%, что превышает рекомендованные значения;</w:t>
      </w:r>
    </w:p>
    <w:p w:rsidR="00EE22D1" w:rsidRPr="00EE22D1" w:rsidRDefault="00EE22D1" w:rsidP="000D1FF5">
      <w:pPr>
        <w:tabs>
          <w:tab w:val="left" w:pos="1134"/>
        </w:tabs>
        <w:autoSpaceDE w:val="0"/>
        <w:autoSpaceDN w:val="0"/>
        <w:adjustRightInd w:val="0"/>
        <w:spacing w:before="120"/>
        <w:ind w:firstLine="709"/>
        <w:jc w:val="both"/>
        <w:rPr>
          <w:rFonts w:ascii="Times New Roman" w:hAnsi="Times New Roman" w:cs="Times New Roman"/>
          <w:sz w:val="28"/>
          <w:szCs w:val="28"/>
        </w:rPr>
      </w:pPr>
      <w:r w:rsidRPr="00EE22D1">
        <w:rPr>
          <w:rFonts w:ascii="Times New Roman" w:hAnsi="Times New Roman" w:cs="Times New Roman"/>
          <w:sz w:val="28"/>
          <w:szCs w:val="28"/>
        </w:rPr>
        <w:t xml:space="preserve">7.  В дополнительных соглашениях к трудовым договорам работников от 03.09.2018 прописана фраза: доплата за дополнительно возложенные обязанности осуществляется по приказу Работодателя, что противоречит пункту 1.6 положения </w:t>
      </w:r>
      <w:r w:rsidRPr="00EE22D1">
        <w:rPr>
          <w:rFonts w:ascii="Times New Roman" w:hAnsi="Times New Roman" w:cs="Times New Roman"/>
          <w:snapToGrid w:val="0"/>
          <w:sz w:val="28"/>
          <w:szCs w:val="28"/>
        </w:rPr>
        <w:t xml:space="preserve">об оплате труда работников: </w:t>
      </w:r>
      <w:r w:rsidRPr="00EE22D1">
        <w:rPr>
          <w:rFonts w:ascii="Times New Roman" w:hAnsi="Times New Roman" w:cs="Times New Roman"/>
          <w:sz w:val="28"/>
          <w:szCs w:val="28"/>
        </w:rPr>
        <w:t xml:space="preserve">условия оплаты труда, включая размер оклада (должностного оклада), ставки заработной платы по должности, профессии, размеры повышающих коэффициентов к окладам, ставкам заработной платы, выплаты компенсационного характера, </w:t>
      </w:r>
      <w:r w:rsidRPr="00EE22D1">
        <w:rPr>
          <w:rFonts w:ascii="Times New Roman" w:hAnsi="Times New Roman" w:cs="Times New Roman"/>
          <w:sz w:val="28"/>
          <w:szCs w:val="28"/>
          <w:u w:val="single"/>
        </w:rPr>
        <w:t>доплаты</w:t>
      </w:r>
      <w:r w:rsidRPr="00EE22D1">
        <w:rPr>
          <w:rFonts w:ascii="Times New Roman" w:hAnsi="Times New Roman" w:cs="Times New Roman"/>
          <w:sz w:val="28"/>
          <w:szCs w:val="28"/>
        </w:rPr>
        <w:t xml:space="preserve">, надбавки, условия осуществления выплат стимулирующего характера, являются </w:t>
      </w:r>
      <w:r w:rsidRPr="00EE22D1">
        <w:rPr>
          <w:rFonts w:ascii="Times New Roman" w:hAnsi="Times New Roman" w:cs="Times New Roman"/>
          <w:sz w:val="28"/>
          <w:szCs w:val="28"/>
          <w:u w:val="single"/>
        </w:rPr>
        <w:t>обязательными для включения в трудовой договор</w:t>
      </w:r>
      <w:r w:rsidRPr="00EE22D1">
        <w:rPr>
          <w:rFonts w:ascii="Times New Roman" w:hAnsi="Times New Roman" w:cs="Times New Roman"/>
          <w:sz w:val="28"/>
          <w:szCs w:val="28"/>
        </w:rPr>
        <w:t xml:space="preserve">.  При поручении работнику дополнительных обязанностей, Директором Центра не заключается дополнительное соглашение к трудовому договору с работником, а издается приказ на основании личного заявления работника. </w:t>
      </w:r>
      <w:r w:rsidRPr="00EE22D1">
        <w:rPr>
          <w:rFonts w:ascii="Times New Roman" w:hAnsi="Times New Roman" w:cs="Times New Roman"/>
          <w:sz w:val="28"/>
          <w:szCs w:val="28"/>
          <w:shd w:val="clear" w:color="auto" w:fill="FFFFFF"/>
        </w:rPr>
        <w:t>Возложение на работника дополнительных обязанностей меняет его трудовою функцию, и эти изменения должны в обязательном порядке быть внесены в трудовой договор согласно статье 57</w:t>
      </w:r>
      <w:r w:rsidRPr="00EE22D1">
        <w:rPr>
          <w:rFonts w:ascii="Times New Roman" w:hAnsi="Times New Roman" w:cs="Times New Roman"/>
          <w:sz w:val="28"/>
          <w:szCs w:val="28"/>
        </w:rPr>
        <w:t xml:space="preserve"> ТК РФ</w:t>
      </w:r>
      <w:r w:rsidRPr="00EE22D1">
        <w:rPr>
          <w:rFonts w:ascii="Times New Roman" w:hAnsi="Times New Roman" w:cs="Times New Roman"/>
          <w:sz w:val="28"/>
          <w:szCs w:val="28"/>
          <w:shd w:val="clear" w:color="auto" w:fill="FFFFFF"/>
        </w:rPr>
        <w:t xml:space="preserve">. </w:t>
      </w:r>
      <w:r w:rsidRPr="00EE22D1">
        <w:rPr>
          <w:rFonts w:ascii="Times New Roman" w:hAnsi="Times New Roman" w:cs="Times New Roman"/>
          <w:sz w:val="28"/>
          <w:szCs w:val="28"/>
        </w:rPr>
        <w:t xml:space="preserve">Изменение условий трудового договора </w:t>
      </w:r>
      <w:r w:rsidRPr="00EE22D1">
        <w:rPr>
          <w:rFonts w:ascii="Times New Roman" w:hAnsi="Times New Roman" w:cs="Times New Roman"/>
          <w:sz w:val="28"/>
          <w:szCs w:val="28"/>
          <w:shd w:val="clear" w:color="auto" w:fill="FFFFFF"/>
        </w:rPr>
        <w:t xml:space="preserve">допускается только по соглашению сторон согласно статье 72 ТК РФ. </w:t>
      </w:r>
      <w:r w:rsidRPr="00EE22D1">
        <w:rPr>
          <w:rFonts w:ascii="Times New Roman" w:hAnsi="Times New Roman" w:cs="Times New Roman"/>
          <w:sz w:val="28"/>
          <w:szCs w:val="28"/>
        </w:rPr>
        <w:t xml:space="preserve">Статья 60.2 ТК РФ регламентирует, что работодатель может поручить сотруднику выполнение дополнительной работы (по той же или иной профессии, должности) наряду с основной работой. 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 Статья 151 ТК РФ регламентирует порядок оплаты труда при совмещении профессий (должностей), расширении зон обслуживания, увеличении объема работы без освобождения от работы, определенной трудовым договором. Размер доплаты стороны устанавливают </w:t>
      </w:r>
      <w:r w:rsidRPr="00EE22D1">
        <w:rPr>
          <w:rFonts w:ascii="Times New Roman" w:hAnsi="Times New Roman" w:cs="Times New Roman"/>
          <w:sz w:val="28"/>
          <w:szCs w:val="28"/>
          <w:u w:val="single"/>
        </w:rPr>
        <w:t>по соглашению сторон трудового договора</w:t>
      </w:r>
      <w:r w:rsidRPr="00EE22D1">
        <w:rPr>
          <w:rFonts w:ascii="Times New Roman" w:hAnsi="Times New Roman" w:cs="Times New Roman"/>
          <w:sz w:val="28"/>
          <w:szCs w:val="28"/>
        </w:rPr>
        <w:t xml:space="preserve"> с учетом объема дополнительной работы.</w:t>
      </w:r>
    </w:p>
    <w:p w:rsidR="00EE22D1" w:rsidRPr="00EE22D1" w:rsidRDefault="00EE22D1" w:rsidP="000D1FF5">
      <w:pPr>
        <w:tabs>
          <w:tab w:val="left" w:pos="1134"/>
        </w:tabs>
        <w:autoSpaceDE w:val="0"/>
        <w:autoSpaceDN w:val="0"/>
        <w:adjustRightInd w:val="0"/>
        <w:spacing w:before="120"/>
        <w:ind w:firstLine="709"/>
        <w:jc w:val="both"/>
        <w:rPr>
          <w:rFonts w:ascii="Times New Roman" w:hAnsi="Times New Roman" w:cs="Times New Roman"/>
          <w:sz w:val="28"/>
          <w:szCs w:val="28"/>
        </w:rPr>
      </w:pPr>
      <w:r w:rsidRPr="00EE22D1">
        <w:rPr>
          <w:rFonts w:ascii="Times New Roman" w:hAnsi="Times New Roman" w:cs="Times New Roman"/>
          <w:sz w:val="28"/>
          <w:szCs w:val="28"/>
        </w:rPr>
        <w:lastRenderedPageBreak/>
        <w:t xml:space="preserve">8. Между Центром и Н.В. Акашкиной, в анализируемом периоде, были заключены договоры </w:t>
      </w:r>
      <w:r w:rsidRPr="00EE22D1">
        <w:rPr>
          <w:rFonts w:ascii="Times New Roman" w:hAnsi="Times New Roman" w:cs="Times New Roman"/>
          <w:sz w:val="28"/>
          <w:szCs w:val="28"/>
          <w:shd w:val="clear" w:color="auto" w:fill="FFFFFF"/>
        </w:rPr>
        <w:t>гражданско-правового характера на оказание услуг по обеспечению безопасности дорожного движения, в том числе контролера технического состояния транспортного средства, закрепленного за Центром</w:t>
      </w:r>
      <w:r w:rsidR="003A0F09">
        <w:rPr>
          <w:rFonts w:ascii="Times New Roman" w:hAnsi="Times New Roman" w:cs="Times New Roman"/>
          <w:sz w:val="28"/>
          <w:szCs w:val="28"/>
          <w:shd w:val="clear" w:color="auto" w:fill="FFFFFF"/>
        </w:rPr>
        <w:t>.</w:t>
      </w:r>
      <w:r w:rsidRPr="00EE22D1">
        <w:rPr>
          <w:rFonts w:ascii="Times New Roman" w:hAnsi="Times New Roman" w:cs="Times New Roman"/>
          <w:sz w:val="28"/>
          <w:szCs w:val="28"/>
          <w:shd w:val="clear" w:color="auto" w:fill="FFFFFF"/>
        </w:rPr>
        <w:t xml:space="preserve"> </w:t>
      </w:r>
      <w:r w:rsidRPr="00EE22D1">
        <w:rPr>
          <w:rFonts w:ascii="Times New Roman" w:hAnsi="Times New Roman" w:cs="Times New Roman"/>
          <w:sz w:val="28"/>
          <w:szCs w:val="28"/>
        </w:rPr>
        <w:t>К проверке предоставлены акты оказанных услуг на сумму 28 000 рублей. Н.В. Акашкина в период оказания услуг работала на основании должностной инструкции диспетчера Центра, контролера технического состояния автотранспортных средств, специалиста по безопасности дорожного движения Центра от 29.12.2017 №22, была назначена  ответственной за выпуск на линию, возврат с линии, эксплуатацию и техническое состояние транспортного средства Центра, ответственной за обеспечение безопасности дорожного движения приказами директора Центра.</w:t>
      </w:r>
      <w:r w:rsidR="003A0F09">
        <w:rPr>
          <w:rFonts w:ascii="Times New Roman" w:hAnsi="Times New Roman" w:cs="Times New Roman"/>
          <w:sz w:val="28"/>
          <w:szCs w:val="28"/>
        </w:rPr>
        <w:t xml:space="preserve"> </w:t>
      </w:r>
      <w:r w:rsidRPr="00EE22D1">
        <w:rPr>
          <w:rFonts w:ascii="Times New Roman" w:hAnsi="Times New Roman" w:cs="Times New Roman"/>
          <w:sz w:val="28"/>
          <w:szCs w:val="28"/>
        </w:rPr>
        <w:t xml:space="preserve">На основании вышеизложенного можно сделать вывод о том, что по факту, между Центром и Н.В. Акашиной имелись трудовые отношения. В </w:t>
      </w:r>
      <w:r w:rsidRPr="00EE22D1">
        <w:rPr>
          <w:rFonts w:ascii="Times New Roman" w:hAnsi="Times New Roman" w:cs="Times New Roman"/>
          <w:sz w:val="28"/>
          <w:szCs w:val="28"/>
          <w:shd w:val="clear" w:color="auto" w:fill="FFFFFF"/>
        </w:rPr>
        <w:t>части 2 статьи 15 ТК РФ установлен прямой запрет на заключение договоров гражданско-правового характера, которые фактически регулируют трудовые отношения. </w:t>
      </w:r>
      <w:r w:rsidRPr="00EE22D1">
        <w:rPr>
          <w:rFonts w:ascii="Times New Roman" w:hAnsi="Times New Roman" w:cs="Times New Roman"/>
          <w:sz w:val="28"/>
          <w:szCs w:val="28"/>
        </w:rPr>
        <w:t xml:space="preserve">Действие договора прекращено 31.03.2019 в связи с окончанием срока действия. С 01.04.2019  Н.В. Акашкина принята на работу </w:t>
      </w:r>
      <w:r w:rsidR="003A0F09" w:rsidRPr="00EE22D1">
        <w:rPr>
          <w:rFonts w:ascii="Times New Roman" w:hAnsi="Times New Roman" w:cs="Times New Roman"/>
          <w:sz w:val="28"/>
          <w:szCs w:val="28"/>
        </w:rPr>
        <w:t xml:space="preserve">по внешнему совместительству </w:t>
      </w:r>
      <w:r w:rsidR="00D46F43">
        <w:rPr>
          <w:rFonts w:ascii="Times New Roman" w:hAnsi="Times New Roman" w:cs="Times New Roman"/>
          <w:sz w:val="28"/>
          <w:szCs w:val="28"/>
        </w:rPr>
        <w:t>по</w:t>
      </w:r>
      <w:r w:rsidRPr="00EE22D1">
        <w:rPr>
          <w:rFonts w:ascii="Times New Roman" w:hAnsi="Times New Roman" w:cs="Times New Roman"/>
          <w:sz w:val="28"/>
          <w:szCs w:val="28"/>
        </w:rPr>
        <w:t xml:space="preserve"> трудовому договору от 29.03.2019 №89. </w:t>
      </w:r>
    </w:p>
    <w:p w:rsidR="00EE22D1" w:rsidRPr="00EE22D1" w:rsidRDefault="00EE22D1" w:rsidP="000D1FF5">
      <w:pPr>
        <w:autoSpaceDE w:val="0"/>
        <w:autoSpaceDN w:val="0"/>
        <w:adjustRightInd w:val="0"/>
        <w:spacing w:before="120"/>
        <w:ind w:firstLine="709"/>
        <w:jc w:val="both"/>
        <w:rPr>
          <w:rFonts w:ascii="Times New Roman" w:hAnsi="Times New Roman" w:cs="Times New Roman"/>
          <w:sz w:val="28"/>
          <w:szCs w:val="28"/>
        </w:rPr>
      </w:pPr>
      <w:r w:rsidRPr="00EE22D1">
        <w:rPr>
          <w:rFonts w:ascii="Times New Roman" w:hAnsi="Times New Roman" w:cs="Times New Roman"/>
          <w:sz w:val="28"/>
          <w:szCs w:val="28"/>
        </w:rPr>
        <w:t xml:space="preserve">9. В некоторых приказах о приеме работников на работу не указаны  условия приема на работу и характер работы. </w:t>
      </w:r>
    </w:p>
    <w:p w:rsidR="00EE22D1" w:rsidRPr="00EE22D1" w:rsidRDefault="00EE22D1" w:rsidP="000D1FF5">
      <w:pPr>
        <w:autoSpaceDE w:val="0"/>
        <w:autoSpaceDN w:val="0"/>
        <w:adjustRightInd w:val="0"/>
        <w:spacing w:before="120"/>
        <w:ind w:firstLine="709"/>
        <w:jc w:val="both"/>
        <w:rPr>
          <w:rFonts w:ascii="Times New Roman" w:hAnsi="Times New Roman" w:cs="Times New Roman"/>
          <w:sz w:val="28"/>
          <w:szCs w:val="28"/>
        </w:rPr>
      </w:pPr>
      <w:r w:rsidRPr="00EE22D1">
        <w:rPr>
          <w:rFonts w:ascii="Times New Roman" w:hAnsi="Times New Roman" w:cs="Times New Roman"/>
          <w:sz w:val="28"/>
          <w:szCs w:val="28"/>
        </w:rPr>
        <w:t xml:space="preserve">10. Выборочной проверкой личных дел работников Центра установлено: в разделе  «1. Общие сведения» в личных карточках не указано цифровое значение даты рождения в окошке «Код», не указан код по ОКИН графы «место рождения», не указан код по ОКИН графы «гражданство»,  не указан код по ОКИН  графы «образование», не указан код по ОКСО графы «направление или специальность по документу», не указана или неверно указана профессия, по которой трудоустроен работник в Центре и не указан код по ОКПДТР графы «профессия», не указан код по ОКИН графы «состояние в браке». </w:t>
      </w:r>
    </w:p>
    <w:p w:rsidR="00783028" w:rsidRPr="00E53831" w:rsidRDefault="00783028" w:rsidP="000D1FF5">
      <w:pPr>
        <w:shd w:val="clear" w:color="auto" w:fill="FFFFFF"/>
        <w:spacing w:before="120" w:after="0"/>
        <w:ind w:firstLine="709"/>
        <w:jc w:val="both"/>
        <w:rPr>
          <w:rFonts w:ascii="Times New Roman" w:eastAsia="Times New Roman" w:hAnsi="Times New Roman" w:cs="Times New Roman"/>
          <w:sz w:val="28"/>
          <w:szCs w:val="28"/>
        </w:rPr>
      </w:pPr>
      <w:r w:rsidRPr="00E53831">
        <w:rPr>
          <w:rFonts w:ascii="Times New Roman" w:eastAsia="Times New Roman" w:hAnsi="Times New Roman" w:cs="Times New Roman"/>
          <w:sz w:val="28"/>
          <w:szCs w:val="28"/>
        </w:rPr>
        <w:t>По резуль</w:t>
      </w:r>
      <w:r w:rsidR="00D46F43">
        <w:rPr>
          <w:rFonts w:ascii="Times New Roman" w:eastAsia="Times New Roman" w:hAnsi="Times New Roman" w:cs="Times New Roman"/>
          <w:sz w:val="28"/>
          <w:szCs w:val="28"/>
        </w:rPr>
        <w:t>татам контрольного мероприятия к</w:t>
      </w:r>
      <w:r w:rsidRPr="00E53831">
        <w:rPr>
          <w:rFonts w:ascii="Times New Roman" w:eastAsia="Times New Roman" w:hAnsi="Times New Roman" w:cs="Times New Roman"/>
          <w:sz w:val="28"/>
          <w:szCs w:val="28"/>
        </w:rPr>
        <w:t xml:space="preserve">онтрольно-счетной палатой </w:t>
      </w:r>
      <w:r w:rsidR="00E53831" w:rsidRPr="00E53831">
        <w:rPr>
          <w:rFonts w:ascii="Times New Roman" w:eastAsia="Times New Roman" w:hAnsi="Times New Roman" w:cs="Times New Roman"/>
          <w:sz w:val="28"/>
          <w:szCs w:val="28"/>
        </w:rPr>
        <w:t xml:space="preserve">города Дзержинска Нижегородской области </w:t>
      </w:r>
      <w:r w:rsidRPr="00E53831">
        <w:rPr>
          <w:rFonts w:ascii="Times New Roman" w:eastAsia="Times New Roman" w:hAnsi="Times New Roman" w:cs="Times New Roman"/>
          <w:sz w:val="28"/>
          <w:szCs w:val="28"/>
        </w:rPr>
        <w:t>рекомендован ряд мер, направленных на устранение выявленных недостатков и нарушений.</w:t>
      </w:r>
    </w:p>
    <w:p w:rsidR="00783028" w:rsidRPr="00E53831" w:rsidRDefault="00783028" w:rsidP="000D1FF5">
      <w:pPr>
        <w:shd w:val="clear" w:color="auto" w:fill="FFFFFF"/>
        <w:spacing w:before="120" w:after="0"/>
        <w:ind w:firstLine="709"/>
        <w:jc w:val="both"/>
        <w:rPr>
          <w:rFonts w:ascii="Times New Roman" w:eastAsia="Times New Roman" w:hAnsi="Times New Roman" w:cs="Times New Roman"/>
          <w:sz w:val="28"/>
          <w:szCs w:val="28"/>
        </w:rPr>
      </w:pPr>
      <w:r w:rsidRPr="00E53831">
        <w:rPr>
          <w:rFonts w:ascii="Times New Roman" w:eastAsia="Times New Roman" w:hAnsi="Times New Roman" w:cs="Times New Roman"/>
          <w:sz w:val="28"/>
          <w:szCs w:val="28"/>
        </w:rPr>
        <w:t xml:space="preserve">Отчет о результатах </w:t>
      </w:r>
      <w:r w:rsidR="00E53831" w:rsidRPr="00E53831">
        <w:rPr>
          <w:rFonts w:ascii="Times New Roman" w:eastAsia="Times New Roman" w:hAnsi="Times New Roman" w:cs="Times New Roman"/>
          <w:sz w:val="28"/>
          <w:szCs w:val="28"/>
        </w:rPr>
        <w:t>контрольного мероприятия</w:t>
      </w:r>
      <w:r w:rsidRPr="00E53831">
        <w:rPr>
          <w:rFonts w:ascii="Times New Roman" w:eastAsia="Times New Roman" w:hAnsi="Times New Roman" w:cs="Times New Roman"/>
          <w:sz w:val="28"/>
          <w:szCs w:val="28"/>
        </w:rPr>
        <w:t xml:space="preserve"> </w:t>
      </w:r>
      <w:r w:rsidRPr="00E53831">
        <w:rPr>
          <w:rFonts w:ascii="Times New Roman" w:hAnsi="Times New Roman" w:cs="Times New Roman"/>
          <w:sz w:val="28"/>
          <w:szCs w:val="28"/>
        </w:rPr>
        <w:t xml:space="preserve">для принятия мер </w:t>
      </w:r>
      <w:r w:rsidRPr="00E53831">
        <w:rPr>
          <w:rFonts w:ascii="Times New Roman" w:eastAsia="Times New Roman" w:hAnsi="Times New Roman" w:cs="Times New Roman"/>
          <w:sz w:val="28"/>
          <w:szCs w:val="28"/>
        </w:rPr>
        <w:t xml:space="preserve">направлен </w:t>
      </w:r>
      <w:r w:rsidRPr="00E53831">
        <w:rPr>
          <w:rFonts w:ascii="Times New Roman" w:hAnsi="Times New Roman" w:cs="Times New Roman"/>
          <w:sz w:val="28"/>
          <w:szCs w:val="28"/>
        </w:rPr>
        <w:t>главе города Дзержинска</w:t>
      </w:r>
      <w:r w:rsidR="00E53831" w:rsidRPr="00E53831">
        <w:rPr>
          <w:rFonts w:ascii="Times New Roman" w:hAnsi="Times New Roman" w:cs="Times New Roman"/>
          <w:sz w:val="28"/>
          <w:szCs w:val="28"/>
        </w:rPr>
        <w:t xml:space="preserve"> </w:t>
      </w:r>
      <w:r w:rsidR="00E53831" w:rsidRPr="00E53831">
        <w:rPr>
          <w:rFonts w:ascii="Times New Roman" w:eastAsia="Times New Roman" w:hAnsi="Times New Roman" w:cs="Times New Roman"/>
          <w:sz w:val="28"/>
          <w:szCs w:val="28"/>
        </w:rPr>
        <w:t>Нижегородской области и</w:t>
      </w:r>
      <w:r w:rsidRPr="00E53831">
        <w:rPr>
          <w:rFonts w:ascii="Times New Roman" w:hAnsi="Times New Roman" w:cs="Times New Roman"/>
          <w:sz w:val="28"/>
          <w:szCs w:val="28"/>
        </w:rPr>
        <w:t xml:space="preserve"> </w:t>
      </w:r>
      <w:r w:rsidR="00E53831" w:rsidRPr="00E53831">
        <w:rPr>
          <w:rFonts w:ascii="Times New Roman" w:hAnsi="Times New Roman" w:cs="Times New Roman"/>
          <w:sz w:val="28"/>
          <w:szCs w:val="28"/>
        </w:rPr>
        <w:t>председателю городской Думы города Дзержинска Нижегородской области</w:t>
      </w:r>
      <w:r w:rsidRPr="00E53831">
        <w:rPr>
          <w:rFonts w:ascii="Times New Roman" w:hAnsi="Times New Roman" w:cs="Times New Roman"/>
          <w:sz w:val="28"/>
          <w:szCs w:val="28"/>
        </w:rPr>
        <w:t>.</w:t>
      </w:r>
    </w:p>
    <w:sectPr w:rsidR="00783028" w:rsidRPr="00E53831" w:rsidSect="009C6B3D">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051B0"/>
    <w:multiLevelType w:val="hybridMultilevel"/>
    <w:tmpl w:val="60DEA7F6"/>
    <w:lvl w:ilvl="0" w:tplc="35267F40">
      <w:start w:val="1"/>
      <w:numFmt w:val="decimal"/>
      <w:lvlText w:val="%1."/>
      <w:lvlJc w:val="left"/>
      <w:pPr>
        <w:ind w:left="1210"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6FA32CA"/>
    <w:multiLevelType w:val="multilevel"/>
    <w:tmpl w:val="4AAC1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74492E"/>
    <w:multiLevelType w:val="hybridMultilevel"/>
    <w:tmpl w:val="C6925FDE"/>
    <w:lvl w:ilvl="0" w:tplc="0419000F">
      <w:start w:val="1"/>
      <w:numFmt w:val="decimal"/>
      <w:lvlText w:val="%1."/>
      <w:lvlJc w:val="left"/>
      <w:pPr>
        <w:ind w:left="585" w:hanging="360"/>
      </w:pPr>
    </w:lvl>
    <w:lvl w:ilvl="1" w:tplc="04190001">
      <w:start w:val="1"/>
      <w:numFmt w:val="bullet"/>
      <w:lvlText w:val=""/>
      <w:lvlJc w:val="left"/>
      <w:pPr>
        <w:ind w:left="1305" w:hanging="360"/>
      </w:pPr>
      <w:rPr>
        <w:rFonts w:ascii="Symbol" w:hAnsi="Symbol" w:hint="default"/>
      </w:r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3">
    <w:nsid w:val="21974770"/>
    <w:multiLevelType w:val="hybridMultilevel"/>
    <w:tmpl w:val="7716F528"/>
    <w:lvl w:ilvl="0" w:tplc="24FAD7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8326039"/>
    <w:multiLevelType w:val="hybridMultilevel"/>
    <w:tmpl w:val="43544708"/>
    <w:lvl w:ilvl="0" w:tplc="155026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A5E428E"/>
    <w:multiLevelType w:val="hybridMultilevel"/>
    <w:tmpl w:val="0D68BF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F1C"/>
    <w:rsid w:val="00043892"/>
    <w:rsid w:val="00087808"/>
    <w:rsid w:val="00097130"/>
    <w:rsid w:val="000A0EAF"/>
    <w:rsid w:val="000D1FF5"/>
    <w:rsid w:val="000D7D14"/>
    <w:rsid w:val="000E42E4"/>
    <w:rsid w:val="0011020C"/>
    <w:rsid w:val="001239C7"/>
    <w:rsid w:val="001A65EF"/>
    <w:rsid w:val="001B7331"/>
    <w:rsid w:val="001F4C0A"/>
    <w:rsid w:val="00231002"/>
    <w:rsid w:val="00297221"/>
    <w:rsid w:val="002C5D1A"/>
    <w:rsid w:val="002D2324"/>
    <w:rsid w:val="002F06E2"/>
    <w:rsid w:val="00304B50"/>
    <w:rsid w:val="00324CD1"/>
    <w:rsid w:val="0033713F"/>
    <w:rsid w:val="003411EB"/>
    <w:rsid w:val="003506B4"/>
    <w:rsid w:val="003818B5"/>
    <w:rsid w:val="003A0F09"/>
    <w:rsid w:val="003A3C8D"/>
    <w:rsid w:val="003A7457"/>
    <w:rsid w:val="003B180D"/>
    <w:rsid w:val="003C0868"/>
    <w:rsid w:val="003C0EBB"/>
    <w:rsid w:val="003D246B"/>
    <w:rsid w:val="003D7F1C"/>
    <w:rsid w:val="003F02A6"/>
    <w:rsid w:val="00424D4F"/>
    <w:rsid w:val="004444E0"/>
    <w:rsid w:val="00494DCE"/>
    <w:rsid w:val="00502FF4"/>
    <w:rsid w:val="00532FF6"/>
    <w:rsid w:val="0055094B"/>
    <w:rsid w:val="005C60E3"/>
    <w:rsid w:val="00650B60"/>
    <w:rsid w:val="006520CD"/>
    <w:rsid w:val="006716F5"/>
    <w:rsid w:val="0067784F"/>
    <w:rsid w:val="006A5054"/>
    <w:rsid w:val="007113E3"/>
    <w:rsid w:val="00734ED2"/>
    <w:rsid w:val="00740B11"/>
    <w:rsid w:val="007777D2"/>
    <w:rsid w:val="00783028"/>
    <w:rsid w:val="00791E65"/>
    <w:rsid w:val="007A076F"/>
    <w:rsid w:val="007F0596"/>
    <w:rsid w:val="00802A7B"/>
    <w:rsid w:val="00876335"/>
    <w:rsid w:val="008D1AA3"/>
    <w:rsid w:val="008D5A61"/>
    <w:rsid w:val="009072A0"/>
    <w:rsid w:val="009161A0"/>
    <w:rsid w:val="009241B3"/>
    <w:rsid w:val="00937B0C"/>
    <w:rsid w:val="00941C9A"/>
    <w:rsid w:val="009567DE"/>
    <w:rsid w:val="00967200"/>
    <w:rsid w:val="00982DD9"/>
    <w:rsid w:val="00985466"/>
    <w:rsid w:val="009C6B3D"/>
    <w:rsid w:val="009D5B37"/>
    <w:rsid w:val="00A4455E"/>
    <w:rsid w:val="00AB706C"/>
    <w:rsid w:val="00B579A5"/>
    <w:rsid w:val="00BB6500"/>
    <w:rsid w:val="00BC24BB"/>
    <w:rsid w:val="00C06E9B"/>
    <w:rsid w:val="00C1235E"/>
    <w:rsid w:val="00C3700F"/>
    <w:rsid w:val="00CB2FF3"/>
    <w:rsid w:val="00D0029D"/>
    <w:rsid w:val="00D225F8"/>
    <w:rsid w:val="00D43A1B"/>
    <w:rsid w:val="00D46F43"/>
    <w:rsid w:val="00D552AF"/>
    <w:rsid w:val="00DA056E"/>
    <w:rsid w:val="00DA5838"/>
    <w:rsid w:val="00DC4E8F"/>
    <w:rsid w:val="00E32327"/>
    <w:rsid w:val="00E3723C"/>
    <w:rsid w:val="00E53831"/>
    <w:rsid w:val="00E5588F"/>
    <w:rsid w:val="00EE22D1"/>
    <w:rsid w:val="00F73BDC"/>
    <w:rsid w:val="00F755AA"/>
    <w:rsid w:val="00FE06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1B7331"/>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D7F1C"/>
    <w:pPr>
      <w:autoSpaceDE w:val="0"/>
      <w:autoSpaceDN w:val="0"/>
      <w:adjustRightInd w:val="0"/>
      <w:spacing w:after="0" w:line="240" w:lineRule="auto"/>
    </w:pPr>
    <w:rPr>
      <w:rFonts w:ascii="Calibri" w:hAnsi="Calibri" w:cs="Calibri"/>
      <w:color w:val="000000"/>
      <w:sz w:val="24"/>
      <w:szCs w:val="24"/>
    </w:rPr>
  </w:style>
  <w:style w:type="character" w:customStyle="1" w:styleId="10">
    <w:name w:val="Заголовок 1 Знак"/>
    <w:basedOn w:val="a0"/>
    <w:link w:val="1"/>
    <w:uiPriority w:val="9"/>
    <w:rsid w:val="001B7331"/>
    <w:rPr>
      <w:rFonts w:ascii="Times New Roman CYR" w:eastAsiaTheme="minorEastAsia" w:hAnsi="Times New Roman CYR" w:cs="Times New Roman CYR"/>
      <w:b/>
      <w:bCs/>
      <w:color w:val="26282F"/>
      <w:sz w:val="24"/>
      <w:szCs w:val="24"/>
      <w:lang w:eastAsia="ru-RU"/>
    </w:rPr>
  </w:style>
  <w:style w:type="paragraph" w:styleId="a3">
    <w:name w:val="List Paragraph"/>
    <w:basedOn w:val="a"/>
    <w:uiPriority w:val="34"/>
    <w:qFormat/>
    <w:rsid w:val="00324CD1"/>
    <w:pPr>
      <w:ind w:left="720"/>
      <w:contextualSpacing/>
    </w:pPr>
  </w:style>
  <w:style w:type="character" w:styleId="a4">
    <w:name w:val="Strong"/>
    <w:basedOn w:val="a0"/>
    <w:uiPriority w:val="22"/>
    <w:qFormat/>
    <w:rsid w:val="00DA5838"/>
    <w:rPr>
      <w:b/>
      <w:bCs/>
    </w:rPr>
  </w:style>
  <w:style w:type="character" w:styleId="a5">
    <w:name w:val="Subtle Emphasis"/>
    <w:basedOn w:val="a0"/>
    <w:uiPriority w:val="19"/>
    <w:qFormat/>
    <w:rsid w:val="00DA5838"/>
    <w:rPr>
      <w:i/>
      <w:iCs/>
      <w:color w:val="808080" w:themeColor="text1" w:themeTint="7F"/>
    </w:rPr>
  </w:style>
  <w:style w:type="paragraph" w:customStyle="1" w:styleId="ConsPlusTitle">
    <w:name w:val="ConsPlusTitle"/>
    <w:uiPriority w:val="99"/>
    <w:rsid w:val="00EE22D1"/>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NoSpacing1">
    <w:name w:val="No Spacing1"/>
    <w:rsid w:val="00EE22D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1B7331"/>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D7F1C"/>
    <w:pPr>
      <w:autoSpaceDE w:val="0"/>
      <w:autoSpaceDN w:val="0"/>
      <w:adjustRightInd w:val="0"/>
      <w:spacing w:after="0" w:line="240" w:lineRule="auto"/>
    </w:pPr>
    <w:rPr>
      <w:rFonts w:ascii="Calibri" w:hAnsi="Calibri" w:cs="Calibri"/>
      <w:color w:val="000000"/>
      <w:sz w:val="24"/>
      <w:szCs w:val="24"/>
    </w:rPr>
  </w:style>
  <w:style w:type="character" w:customStyle="1" w:styleId="10">
    <w:name w:val="Заголовок 1 Знак"/>
    <w:basedOn w:val="a0"/>
    <w:link w:val="1"/>
    <w:uiPriority w:val="9"/>
    <w:rsid w:val="001B7331"/>
    <w:rPr>
      <w:rFonts w:ascii="Times New Roman CYR" w:eastAsiaTheme="minorEastAsia" w:hAnsi="Times New Roman CYR" w:cs="Times New Roman CYR"/>
      <w:b/>
      <w:bCs/>
      <w:color w:val="26282F"/>
      <w:sz w:val="24"/>
      <w:szCs w:val="24"/>
      <w:lang w:eastAsia="ru-RU"/>
    </w:rPr>
  </w:style>
  <w:style w:type="paragraph" w:styleId="a3">
    <w:name w:val="List Paragraph"/>
    <w:basedOn w:val="a"/>
    <w:uiPriority w:val="34"/>
    <w:qFormat/>
    <w:rsid w:val="00324CD1"/>
    <w:pPr>
      <w:ind w:left="720"/>
      <w:contextualSpacing/>
    </w:pPr>
  </w:style>
  <w:style w:type="character" w:styleId="a4">
    <w:name w:val="Strong"/>
    <w:basedOn w:val="a0"/>
    <w:uiPriority w:val="22"/>
    <w:qFormat/>
    <w:rsid w:val="00DA5838"/>
    <w:rPr>
      <w:b/>
      <w:bCs/>
    </w:rPr>
  </w:style>
  <w:style w:type="character" w:styleId="a5">
    <w:name w:val="Subtle Emphasis"/>
    <w:basedOn w:val="a0"/>
    <w:uiPriority w:val="19"/>
    <w:qFormat/>
    <w:rsid w:val="00DA5838"/>
    <w:rPr>
      <w:i/>
      <w:iCs/>
      <w:color w:val="808080" w:themeColor="text1" w:themeTint="7F"/>
    </w:rPr>
  </w:style>
  <w:style w:type="paragraph" w:customStyle="1" w:styleId="ConsPlusTitle">
    <w:name w:val="ConsPlusTitle"/>
    <w:uiPriority w:val="99"/>
    <w:rsid w:val="00EE22D1"/>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NoSpacing1">
    <w:name w:val="No Spacing1"/>
    <w:rsid w:val="00EE22D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1051</Words>
  <Characters>5997</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sharapova</dc:creator>
  <cp:lastModifiedBy>Эльвира Игоревна Топко</cp:lastModifiedBy>
  <cp:revision>2</cp:revision>
  <cp:lastPrinted>2019-08-13T06:08:00Z</cp:lastPrinted>
  <dcterms:created xsi:type="dcterms:W3CDTF">2020-01-14T11:19:00Z</dcterms:created>
  <dcterms:modified xsi:type="dcterms:W3CDTF">2020-01-14T11:19:00Z</dcterms:modified>
</cp:coreProperties>
</file>